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proofErr w:type="gramStart"/>
      <w:r w:rsidRPr="000D5F84">
        <w:rPr>
          <w:rFonts w:ascii="Times New Roman" w:hAnsi="Times New Roman"/>
          <w:b/>
          <w:sz w:val="40"/>
          <w:szCs w:val="40"/>
        </w:rPr>
        <w:t xml:space="preserve">(к 105-летию Вооруженных Сил </w:t>
      </w:r>
      <w:proofErr w:type="gramEnd"/>
    </w:p>
    <w:p w:rsidR="00FD15B4" w:rsidRPr="00FD15B4" w:rsidRDefault="000D5F84" w:rsidP="000D5F84">
      <w:pPr>
        <w:spacing w:after="0" w:line="240" w:lineRule="auto"/>
        <w:jc w:val="center"/>
        <w:rPr>
          <w:rFonts w:ascii="Times New Roman" w:hAnsi="Times New Roman"/>
          <w:b/>
          <w:i/>
          <w:sz w:val="40"/>
          <w:szCs w:val="40"/>
        </w:rPr>
      </w:pPr>
      <w:proofErr w:type="gramStart"/>
      <w:r w:rsidRPr="000D5F84">
        <w:rPr>
          <w:rFonts w:ascii="Times New Roman" w:hAnsi="Times New Roman"/>
          <w:b/>
          <w:sz w:val="40"/>
          <w:szCs w:val="40"/>
        </w:rPr>
        <w:t>Республики Беларусь)</w:t>
      </w:r>
      <w:proofErr w:type="gramEnd"/>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0D5F84" w:rsidP="00A75E42">
      <w:pPr>
        <w:spacing w:after="0" w:line="240" w:lineRule="auto"/>
        <w:jc w:val="center"/>
        <w:rPr>
          <w:rFonts w:ascii="Times New Roman" w:hAnsi="Times New Roman"/>
          <w:b/>
          <w:sz w:val="28"/>
          <w:szCs w:val="28"/>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2E4FCD">
      <w:pPr>
        <w:spacing w:after="0" w:line="240" w:lineRule="auto"/>
        <w:ind w:firstLine="709"/>
        <w:jc w:val="both"/>
        <w:rPr>
          <w:rFonts w:ascii="Times New Roman" w:hAnsi="Times New Roman"/>
          <w:sz w:val="30"/>
          <w:szCs w:val="30"/>
        </w:rPr>
      </w:pPr>
    </w:p>
    <w:p w:rsidR="000D5F84" w:rsidRDefault="000D5F84" w:rsidP="002E4FCD">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w:t>
      </w:r>
      <w:proofErr w:type="gramStart"/>
      <w:r w:rsidRPr="000D5F84">
        <w:rPr>
          <w:rFonts w:ascii="Times New Roman" w:hAnsi="Times New Roman"/>
          <w:sz w:val="30"/>
          <w:szCs w:val="30"/>
        </w:rPr>
        <w:t>рств в пр</w:t>
      </w:r>
      <w:proofErr w:type="gramEnd"/>
      <w:r w:rsidRPr="000D5F84">
        <w:rPr>
          <w:rFonts w:ascii="Times New Roman" w:hAnsi="Times New Roman"/>
          <w:sz w:val="30"/>
          <w:szCs w:val="30"/>
        </w:rPr>
        <w:t>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proofErr w:type="spellStart"/>
      <w:r w:rsidRPr="000D5F84">
        <w:rPr>
          <w:rFonts w:ascii="Times New Roman" w:hAnsi="Times New Roman"/>
          <w:i/>
          <w:iCs/>
          <w:sz w:val="30"/>
          <w:szCs w:val="30"/>
        </w:rPr>
        <w:t>Справочно</w:t>
      </w:r>
      <w:proofErr w:type="spellEnd"/>
      <w:r w:rsidRPr="000D5F84">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sidRPr="000D5F84">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w:t>
      </w:r>
      <w:proofErr w:type="gramStart"/>
      <w:r w:rsidRPr="000D5F84">
        <w:rPr>
          <w:rFonts w:ascii="Times New Roman" w:hAnsi="Times New Roman"/>
          <w:sz w:val="30"/>
          <w:szCs w:val="30"/>
        </w:rPr>
        <w:t>риски</w:t>
      </w:r>
      <w:proofErr w:type="gramEnd"/>
      <w:r w:rsidRPr="000D5F84">
        <w:rPr>
          <w:rFonts w:ascii="Times New Roman" w:hAnsi="Times New Roman"/>
          <w:sz w:val="30"/>
          <w:szCs w:val="30"/>
        </w:rPr>
        <w:t xml:space="preserve">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Pr="000D5F84">
        <w:rPr>
          <w:rFonts w:ascii="Times New Roman" w:hAnsi="Times New Roman"/>
          <w:sz w:val="30"/>
          <w:szCs w:val="30"/>
        </w:rPr>
        <w:t>… И</w:t>
      </w:r>
      <w:proofErr w:type="gramEnd"/>
      <w:r w:rsidRPr="000D5F84">
        <w:rPr>
          <w:rFonts w:ascii="Times New Roman" w:hAnsi="Times New Roman"/>
          <w:sz w:val="30"/>
          <w:szCs w:val="30"/>
        </w:rPr>
        <w:t>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proofErr w:type="spellStart"/>
      <w:r w:rsidRPr="0023214C">
        <w:rPr>
          <w:rFonts w:ascii="Times New Roman" w:hAnsi="Times New Roman"/>
          <w:i/>
          <w:iCs/>
          <w:sz w:val="30"/>
          <w:szCs w:val="30"/>
        </w:rPr>
        <w:t>Справочно</w:t>
      </w:r>
      <w:proofErr w:type="spellEnd"/>
      <w:r w:rsidRPr="0023214C">
        <w:rPr>
          <w:rFonts w:ascii="Times New Roman" w:hAnsi="Times New Roman"/>
          <w:i/>
          <w:iCs/>
          <w:sz w:val="30"/>
          <w:szCs w:val="30"/>
        </w:rPr>
        <w:t>:</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proofErr w:type="gramStart"/>
      <w:r w:rsidR="00F93FB5">
        <w:rPr>
          <w:rFonts w:ascii="Times New Roman" w:hAnsi="Times New Roman"/>
          <w:sz w:val="30"/>
          <w:szCs w:val="30"/>
        </w:rPr>
        <w:t>,</w:t>
      </w:r>
      <w:proofErr w:type="gramEnd"/>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w:t>
      </w:r>
      <w:r w:rsidRPr="000D5F84">
        <w:rPr>
          <w:rFonts w:ascii="Times New Roman" w:hAnsi="Times New Roman"/>
          <w:sz w:val="30"/>
          <w:szCs w:val="30"/>
        </w:rPr>
        <w:lastRenderedPageBreak/>
        <w:t>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w:t>
      </w:r>
      <w:proofErr w:type="gramStart"/>
      <w:r w:rsidRPr="000D5F84">
        <w:rPr>
          <w:rFonts w:ascii="Times New Roman" w:hAnsi="Times New Roman"/>
          <w:sz w:val="30"/>
          <w:szCs w:val="30"/>
        </w:rPr>
        <w:t>формировать</w:t>
      </w:r>
      <w:proofErr w:type="gramEnd"/>
      <w:r w:rsidRPr="000D5F84">
        <w:rPr>
          <w:rFonts w:ascii="Times New Roman" w:hAnsi="Times New Roman"/>
          <w:sz w:val="30"/>
          <w:szCs w:val="30"/>
        </w:rPr>
        <w:t xml:space="preserve">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w:t>
      </w:r>
      <w:proofErr w:type="gramStart"/>
      <w:r w:rsidRPr="000D5F84">
        <w:rPr>
          <w:rFonts w:ascii="Times New Roman" w:hAnsi="Times New Roman"/>
          <w:sz w:val="30"/>
          <w:szCs w:val="30"/>
        </w:rPr>
        <w:t>решения</w:t>
      </w:r>
      <w:proofErr w:type="gramEnd"/>
      <w:r w:rsidRPr="000D5F84">
        <w:rPr>
          <w:rFonts w:ascii="Times New Roman" w:hAnsi="Times New Roman"/>
          <w:sz w:val="30"/>
          <w:szCs w:val="30"/>
        </w:rPr>
        <w:t xml:space="preserve">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proofErr w:type="spellStart"/>
      <w:r w:rsidRPr="0079236D">
        <w:rPr>
          <w:rFonts w:ascii="Times New Roman" w:hAnsi="Times New Roman"/>
          <w:i/>
          <w:iCs/>
          <w:sz w:val="30"/>
          <w:szCs w:val="30"/>
        </w:rPr>
        <w:t>Справочно</w:t>
      </w:r>
      <w:proofErr w:type="spellEnd"/>
      <w:r w:rsidRPr="0079236D">
        <w:rPr>
          <w:rFonts w:ascii="Times New Roman" w:hAnsi="Times New Roman"/>
          <w:i/>
          <w:iCs/>
          <w:sz w:val="30"/>
          <w:szCs w:val="30"/>
        </w:rPr>
        <w:t>:</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proofErr w:type="gramStart"/>
      <w:r w:rsidRPr="00772AFE">
        <w:rPr>
          <w:rFonts w:ascii="Times New Roman" w:hAnsi="Times New Roman"/>
          <w:i/>
          <w:iCs/>
          <w:sz w:val="30"/>
          <w:szCs w:val="30"/>
        </w:rPr>
        <w:t>Точка-У</w:t>
      </w:r>
      <w:proofErr w:type="gramEnd"/>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proofErr w:type="gramStart"/>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roofErr w:type="gramEnd"/>
    </w:p>
    <w:p w:rsidR="000D5F84" w:rsidRPr="000D5F84" w:rsidRDefault="000D5F84" w:rsidP="000D5F84">
      <w:pPr>
        <w:spacing w:after="0" w:line="240" w:lineRule="auto"/>
        <w:ind w:firstLine="709"/>
        <w:jc w:val="both"/>
        <w:rPr>
          <w:rFonts w:ascii="Times New Roman" w:hAnsi="Times New Roman"/>
          <w:sz w:val="30"/>
          <w:szCs w:val="30"/>
        </w:rPr>
      </w:pPr>
      <w:proofErr w:type="gramStart"/>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w:t>
      </w:r>
      <w:proofErr w:type="gramEnd"/>
      <w:r w:rsidRPr="000D5F84">
        <w:rPr>
          <w:rFonts w:ascii="Times New Roman" w:hAnsi="Times New Roman"/>
          <w:sz w:val="30"/>
          <w:szCs w:val="30"/>
        </w:rPr>
        <w:t xml:space="preserve">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lastRenderedPageBreak/>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proofErr w:type="spellStart"/>
      <w:r w:rsidRPr="00772AFE">
        <w:rPr>
          <w:rFonts w:ascii="Times New Roman" w:hAnsi="Times New Roman"/>
          <w:i/>
          <w:iCs/>
          <w:sz w:val="30"/>
          <w:szCs w:val="30"/>
        </w:rPr>
        <w:t>Справочно</w:t>
      </w:r>
      <w:proofErr w:type="spellEnd"/>
      <w:r w:rsidRPr="00772AFE">
        <w:rPr>
          <w:rFonts w:ascii="Times New Roman" w:hAnsi="Times New Roman"/>
          <w:i/>
          <w:iCs/>
          <w:sz w:val="30"/>
          <w:szCs w:val="30"/>
        </w:rPr>
        <w:t>:</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proofErr w:type="spellStart"/>
      <w:r w:rsidRPr="001A72B0">
        <w:rPr>
          <w:rFonts w:ascii="Times New Roman" w:hAnsi="Times New Roman"/>
          <w:i/>
          <w:iCs/>
          <w:sz w:val="30"/>
          <w:szCs w:val="30"/>
        </w:rPr>
        <w:t>Справочно</w:t>
      </w:r>
      <w:proofErr w:type="spellEnd"/>
      <w:r w:rsidRPr="001A72B0">
        <w:rPr>
          <w:rFonts w:ascii="Times New Roman" w:hAnsi="Times New Roman"/>
          <w:i/>
          <w:iCs/>
          <w:sz w:val="30"/>
          <w:szCs w:val="30"/>
        </w:rPr>
        <w:t>:</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proofErr w:type="spellStart"/>
      <w:r w:rsidRPr="00AB2D8B">
        <w:rPr>
          <w:rFonts w:ascii="Times New Roman" w:hAnsi="Times New Roman"/>
          <w:i/>
          <w:iCs/>
          <w:sz w:val="30"/>
          <w:szCs w:val="30"/>
        </w:rPr>
        <w:t>Справочно</w:t>
      </w:r>
      <w:proofErr w:type="spellEnd"/>
      <w:r w:rsidRPr="00AB2D8B">
        <w:rPr>
          <w:rFonts w:ascii="Times New Roman" w:hAnsi="Times New Roman"/>
          <w:i/>
          <w:iCs/>
          <w:sz w:val="30"/>
          <w:szCs w:val="30"/>
        </w:rPr>
        <w:t>:</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proofErr w:type="spellStart"/>
      <w:r w:rsidR="000D5F84" w:rsidRPr="000D5F84">
        <w:rPr>
          <w:rFonts w:ascii="Times New Roman" w:hAnsi="Times New Roman"/>
          <w:sz w:val="30"/>
          <w:szCs w:val="30"/>
        </w:rPr>
        <w:lastRenderedPageBreak/>
        <w:t>А.Г.Лукашенко</w:t>
      </w:r>
      <w:proofErr w:type="spellEnd"/>
      <w:r w:rsidR="000D5F84"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proofErr w:type="spellStart"/>
      <w:r w:rsidRPr="002619F0">
        <w:rPr>
          <w:rFonts w:ascii="Times New Roman" w:hAnsi="Times New Roman"/>
          <w:i/>
          <w:iCs/>
          <w:sz w:val="30"/>
          <w:szCs w:val="30"/>
        </w:rPr>
        <w:t>Справочно</w:t>
      </w:r>
      <w:proofErr w:type="spellEnd"/>
      <w:r w:rsidRPr="002619F0">
        <w:rPr>
          <w:rFonts w:ascii="Times New Roman" w:hAnsi="Times New Roman"/>
          <w:i/>
          <w:iCs/>
          <w:sz w:val="30"/>
          <w:szCs w:val="30"/>
        </w:rPr>
        <w:t>:</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Несмотря на беспрецедентное </w:t>
      </w:r>
      <w:proofErr w:type="spellStart"/>
      <w:r w:rsidRPr="000D5F84">
        <w:rPr>
          <w:rFonts w:ascii="Times New Roman" w:hAnsi="Times New Roman"/>
          <w:sz w:val="30"/>
          <w:szCs w:val="30"/>
        </w:rPr>
        <w:t>санкционное</w:t>
      </w:r>
      <w:proofErr w:type="spellEnd"/>
      <w:r w:rsidRPr="000D5F84">
        <w:rPr>
          <w:rFonts w:ascii="Times New Roman" w:hAnsi="Times New Roman"/>
          <w:sz w:val="30"/>
          <w:szCs w:val="30"/>
        </w:rPr>
        <w:t xml:space="preserve">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повышение эффективности Организации Договора о коллективной безопасности, подготовка и участие в учениях ОДКБ, реализация </w:t>
      </w:r>
      <w:r w:rsidRPr="000D5F84">
        <w:rPr>
          <w:rFonts w:ascii="Times New Roman" w:hAnsi="Times New Roman"/>
          <w:sz w:val="30"/>
          <w:szCs w:val="30"/>
        </w:rPr>
        <w:lastRenderedPageBreak/>
        <w:t>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 xml:space="preserve">(01–20.02.2022), подготовка и </w:t>
      </w:r>
      <w:proofErr w:type="spellStart"/>
      <w:r w:rsidRPr="00F625D7">
        <w:rPr>
          <w:rFonts w:ascii="Times New Roman" w:hAnsi="Times New Roman"/>
          <w:i/>
          <w:iCs/>
          <w:sz w:val="30"/>
          <w:szCs w:val="30"/>
        </w:rPr>
        <w:t>слаживание</w:t>
      </w:r>
      <w:proofErr w:type="spellEnd"/>
      <w:r w:rsidRPr="00F625D7">
        <w:rPr>
          <w:rFonts w:ascii="Times New Roman" w:hAnsi="Times New Roman"/>
          <w:i/>
          <w:iCs/>
          <w:sz w:val="30"/>
          <w:szCs w:val="30"/>
        </w:rPr>
        <w:t xml:space="preserve">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Динамично развивается военно-техническое сотрудничество оборонных ведом</w:t>
      </w:r>
      <w:proofErr w:type="gramStart"/>
      <w:r w:rsidRPr="000D5F84">
        <w:rPr>
          <w:rFonts w:ascii="Times New Roman" w:hAnsi="Times New Roman"/>
          <w:sz w:val="30"/>
          <w:szCs w:val="30"/>
        </w:rPr>
        <w:t>ств дв</w:t>
      </w:r>
      <w:proofErr w:type="gramEnd"/>
      <w:r w:rsidRPr="000D5F84">
        <w:rPr>
          <w:rFonts w:ascii="Times New Roman" w:hAnsi="Times New Roman"/>
          <w:sz w:val="30"/>
          <w:szCs w:val="30"/>
        </w:rPr>
        <w:t xml:space="preserve">ух стран. </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w:t>
      </w:r>
      <w:proofErr w:type="gramStart"/>
      <w:r w:rsidRPr="000D5F84">
        <w:rPr>
          <w:rFonts w:ascii="Times New Roman" w:hAnsi="Times New Roman"/>
          <w:sz w:val="30"/>
          <w:szCs w:val="30"/>
        </w:rPr>
        <w:t xml:space="preserve">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roofErr w:type="gramEnd"/>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proofErr w:type="spellStart"/>
      <w:r w:rsidRPr="00F625D7">
        <w:rPr>
          <w:rFonts w:ascii="Times New Roman" w:hAnsi="Times New Roman"/>
          <w:i/>
          <w:iCs/>
          <w:sz w:val="30"/>
          <w:szCs w:val="30"/>
        </w:rPr>
        <w:t>Справочно</w:t>
      </w:r>
      <w:proofErr w:type="spellEnd"/>
      <w:r w:rsidRPr="00F625D7">
        <w:rPr>
          <w:rFonts w:ascii="Times New Roman" w:hAnsi="Times New Roman"/>
          <w:i/>
          <w:iCs/>
          <w:sz w:val="30"/>
          <w:szCs w:val="30"/>
        </w:rPr>
        <w:t>:</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w:t>
      </w:r>
      <w:r w:rsidRPr="00F625D7">
        <w:rPr>
          <w:rFonts w:ascii="Times New Roman" w:hAnsi="Times New Roman"/>
          <w:i/>
          <w:iCs/>
          <w:sz w:val="30"/>
          <w:szCs w:val="30"/>
        </w:rPr>
        <w:lastRenderedPageBreak/>
        <w:t xml:space="preserve">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F625D7" w:rsidRDefault="000D5F84" w:rsidP="00F625D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w:t>
      </w:r>
      <w:proofErr w:type="gramStart"/>
      <w:r w:rsidRPr="000D5F84">
        <w:rPr>
          <w:rFonts w:ascii="Times New Roman" w:hAnsi="Times New Roman"/>
          <w:sz w:val="30"/>
          <w:szCs w:val="30"/>
        </w:rPr>
        <w:t>.А</w:t>
      </w:r>
      <w:proofErr w:type="gramEnd"/>
      <w:r w:rsidRPr="000D5F84">
        <w:rPr>
          <w:rFonts w:ascii="Times New Roman" w:hAnsi="Times New Roman"/>
          <w:sz w:val="30"/>
          <w:szCs w:val="30"/>
        </w:rPr>
        <w:t>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w:t>
      </w:r>
      <w:proofErr w:type="gramStart"/>
      <w:r w:rsidRPr="000D5F84">
        <w:rPr>
          <w:rFonts w:ascii="Times New Roman" w:hAnsi="Times New Roman"/>
          <w:sz w:val="30"/>
          <w:szCs w:val="30"/>
        </w:rPr>
        <w:t>.Б</w:t>
      </w:r>
      <w:proofErr w:type="gramEnd"/>
      <w:r w:rsidRPr="000D5F84">
        <w:rPr>
          <w:rFonts w:ascii="Times New Roman" w:hAnsi="Times New Roman"/>
          <w:sz w:val="30"/>
          <w:szCs w:val="30"/>
        </w:rPr>
        <w:t>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w:t>
      </w:r>
      <w:proofErr w:type="gramStart"/>
      <w:r w:rsidRPr="000D5F84">
        <w:rPr>
          <w:rFonts w:ascii="Times New Roman" w:hAnsi="Times New Roman"/>
          <w:sz w:val="30"/>
          <w:szCs w:val="30"/>
        </w:rPr>
        <w:t>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w:t>
      </w:r>
      <w:proofErr w:type="gramEnd"/>
      <w:r w:rsidRPr="000D5F84">
        <w:rPr>
          <w:rFonts w:ascii="Times New Roman" w:hAnsi="Times New Roman"/>
          <w:sz w:val="30"/>
          <w:szCs w:val="30"/>
        </w:rPr>
        <w:t xml:space="preserve"> с инициативой о принятии многосторонней политической декларации стран о </w:t>
      </w:r>
      <w:proofErr w:type="spellStart"/>
      <w:r w:rsidRPr="000D5F84">
        <w:rPr>
          <w:rFonts w:ascii="Times New Roman" w:hAnsi="Times New Roman"/>
          <w:sz w:val="30"/>
          <w:szCs w:val="30"/>
        </w:rPr>
        <w:t>неразмещении</w:t>
      </w:r>
      <w:proofErr w:type="spellEnd"/>
      <w:r w:rsidRPr="000D5F84">
        <w:rPr>
          <w:rFonts w:ascii="Times New Roman" w:hAnsi="Times New Roman"/>
          <w:sz w:val="30"/>
          <w:szCs w:val="30"/>
        </w:rPr>
        <w:t xml:space="preserve">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 xml:space="preserve">Всё в нашей жизни будет зависеть от каждого из нас. И от всех нас вместе. Если мы хотим жить в мире и безопасности, </w:t>
      </w:r>
      <w:proofErr w:type="gramStart"/>
      <w:r w:rsidRPr="000D5F84">
        <w:rPr>
          <w:rFonts w:ascii="Times New Roman" w:hAnsi="Times New Roman"/>
          <w:sz w:val="30"/>
          <w:szCs w:val="30"/>
        </w:rPr>
        <w:t>то</w:t>
      </w:r>
      <w:proofErr w:type="gramEnd"/>
      <w:r w:rsidRPr="000D5F84">
        <w:rPr>
          <w:rFonts w:ascii="Times New Roman" w:hAnsi="Times New Roman"/>
          <w:sz w:val="30"/>
          <w:szCs w:val="30"/>
        </w:rPr>
        <w:t xml:space="preserve">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2E4FCD">
      <w:pPr>
        <w:spacing w:after="0" w:line="240" w:lineRule="auto"/>
        <w:ind w:firstLine="709"/>
        <w:jc w:val="both"/>
        <w:rPr>
          <w:rFonts w:ascii="Times New Roman" w:hAnsi="Times New Roman"/>
          <w:sz w:val="30"/>
          <w:szCs w:val="30"/>
        </w:rPr>
      </w:pPr>
    </w:p>
    <w:p w:rsidR="000D5F84" w:rsidRDefault="00763DC4" w:rsidP="000D5F8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 xml:space="preserve">Академией управления при </w:t>
      </w:r>
      <w:r w:rsidR="00FE029E">
        <w:rPr>
          <w:bCs/>
          <w:i/>
          <w:sz w:val="30"/>
          <w:szCs w:val="30"/>
        </w:rPr>
        <w:t xml:space="preserve">                 </w:t>
      </w:r>
      <w:r w:rsidRPr="00763DC4">
        <w:rPr>
          <w:bCs/>
          <w:i/>
          <w:sz w:val="30"/>
          <w:szCs w:val="30"/>
        </w:rPr>
        <w:t>Президенте Республики Беларусь</w:t>
      </w:r>
      <w:r w:rsidR="002E4FCD">
        <w:rPr>
          <w:bCs/>
          <w:i/>
          <w:sz w:val="30"/>
          <w:szCs w:val="30"/>
        </w:rPr>
        <w:t xml:space="preserve"> </w:t>
      </w:r>
      <w:r w:rsidRPr="00763DC4">
        <w:rPr>
          <w:bCs/>
          <w:i/>
          <w:sz w:val="30"/>
          <w:szCs w:val="30"/>
        </w:rPr>
        <w:t xml:space="preserve">на основе информации </w:t>
      </w:r>
      <w:r w:rsidR="00FE029E">
        <w:rPr>
          <w:bCs/>
          <w:i/>
          <w:sz w:val="30"/>
          <w:szCs w:val="30"/>
        </w:rPr>
        <w:t xml:space="preserve"> </w:t>
      </w:r>
      <w:r w:rsidR="000D5F84" w:rsidRPr="000D5F84">
        <w:rPr>
          <w:bCs/>
          <w:i/>
          <w:sz w:val="30"/>
          <w:szCs w:val="30"/>
        </w:rPr>
        <w:t>Министерства обороны,</w:t>
      </w:r>
      <w:r w:rsidR="00FE029E">
        <w:rPr>
          <w:bCs/>
          <w:i/>
          <w:sz w:val="30"/>
          <w:szCs w:val="30"/>
        </w:rPr>
        <w:t xml:space="preserve"> </w:t>
      </w:r>
      <w:r w:rsidR="000D5F84" w:rsidRPr="000D5F84">
        <w:rPr>
          <w:bCs/>
          <w:i/>
          <w:sz w:val="30"/>
          <w:szCs w:val="30"/>
        </w:rPr>
        <w:t xml:space="preserve">Министерства иностранных дел </w:t>
      </w:r>
      <w:r w:rsidR="00FE029E">
        <w:rPr>
          <w:bCs/>
          <w:i/>
          <w:sz w:val="30"/>
          <w:szCs w:val="30"/>
        </w:rPr>
        <w:t xml:space="preserve">               </w:t>
      </w:r>
      <w:r w:rsidR="000D5F84" w:rsidRPr="000D5F84">
        <w:rPr>
          <w:bCs/>
          <w:i/>
          <w:sz w:val="30"/>
          <w:szCs w:val="30"/>
        </w:rPr>
        <w:t>Республики Беларусь,</w:t>
      </w:r>
      <w:r w:rsidR="00FE029E">
        <w:rPr>
          <w:bCs/>
          <w:i/>
          <w:sz w:val="30"/>
          <w:szCs w:val="30"/>
        </w:rPr>
        <w:t xml:space="preserve"> </w:t>
      </w:r>
      <w:r w:rsidR="000D5F84" w:rsidRPr="000D5F84">
        <w:rPr>
          <w:bCs/>
          <w:i/>
          <w:sz w:val="30"/>
          <w:szCs w:val="30"/>
        </w:rPr>
        <w:t>Государственного военно-промышленного комитета Республики Беларусь, публикаций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w:t>
      </w:r>
      <w:proofErr w:type="gramStart"/>
      <w:r w:rsidRPr="00F76DBF">
        <w:rPr>
          <w:rFonts w:ascii="Times New Roman" w:eastAsia="Times New Roman" w:hAnsi="Times New Roman"/>
          <w:color w:val="000000"/>
          <w:sz w:val="30"/>
          <w:szCs w:val="30"/>
        </w:rPr>
        <w:t>до</w:t>
      </w:r>
      <w:proofErr w:type="gramEnd"/>
      <w:r w:rsidRPr="00F76DBF">
        <w:rPr>
          <w:rFonts w:ascii="Times New Roman" w:eastAsia="Times New Roman" w:hAnsi="Times New Roman"/>
          <w:color w:val="000000"/>
          <w:sz w:val="30"/>
          <w:szCs w:val="30"/>
        </w:rPr>
        <w:t xml:space="preserve"> 72. Вместе с тем, с 12 до 17 увеличилось число погибших на производстве. В 2022 году девять потерпевших находились в момент </w:t>
      </w:r>
      <w:proofErr w:type="spellStart"/>
      <w:r w:rsidRPr="00F76DBF">
        <w:rPr>
          <w:rFonts w:ascii="Times New Roman" w:eastAsia="Times New Roman" w:hAnsi="Times New Roman"/>
          <w:color w:val="000000"/>
          <w:sz w:val="30"/>
          <w:szCs w:val="30"/>
        </w:rPr>
        <w:t>травмирования</w:t>
      </w:r>
      <w:proofErr w:type="spellEnd"/>
      <w:r w:rsidRPr="00F76DBF">
        <w:rPr>
          <w:rFonts w:ascii="Times New Roman" w:eastAsia="Times New Roman" w:hAnsi="Times New Roman"/>
          <w:color w:val="000000"/>
          <w:sz w:val="30"/>
          <w:szCs w:val="30"/>
        </w:rPr>
        <w:t xml:space="preserve"> на рабочем месте в состоянии алкогольного опьянения (в 2021 году - 10).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w:t>
      </w:r>
      <w:proofErr w:type="gramStart"/>
      <w:r w:rsidRPr="00F76DBF">
        <w:rPr>
          <w:rFonts w:ascii="Times New Roman" w:eastAsia="Times New Roman" w:hAnsi="Times New Roman"/>
          <w:color w:val="000000"/>
          <w:sz w:val="30"/>
          <w:szCs w:val="30"/>
        </w:rPr>
        <w:t>обусловлен</w:t>
      </w:r>
      <w:proofErr w:type="gramEnd"/>
      <w:r w:rsidRPr="00F76DBF">
        <w:rPr>
          <w:rFonts w:ascii="Times New Roman" w:eastAsia="Times New Roman" w:hAnsi="Times New Roman"/>
          <w:color w:val="000000"/>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w:t>
      </w:r>
      <w:proofErr w:type="gramStart"/>
      <w:r w:rsidRPr="00F76DBF">
        <w:rPr>
          <w:rFonts w:ascii="Times New Roman" w:eastAsia="Times New Roman" w:hAnsi="Times New Roman"/>
          <w:color w:val="000000"/>
          <w:sz w:val="30"/>
          <w:szCs w:val="30"/>
        </w:rPr>
        <w:t>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roofErr w:type="gramEnd"/>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w:t>
      </w:r>
      <w:r w:rsidRPr="00F76DBF">
        <w:rPr>
          <w:rFonts w:ascii="Times New Roman" w:eastAsia="Times New Roman" w:hAnsi="Times New Roman"/>
          <w:color w:val="000000"/>
          <w:sz w:val="30"/>
          <w:szCs w:val="30"/>
        </w:rPr>
        <w:lastRenderedPageBreak/>
        <w:t>транспортных происшествий, 4 – при проведении лесохозяйственных работ, 3 – при выполнении работ</w:t>
      </w:r>
      <w:proofErr w:type="gramEnd"/>
      <w:r w:rsidRPr="00F76DBF">
        <w:rPr>
          <w:rFonts w:ascii="Times New Roman" w:eastAsia="Times New Roman" w:hAnsi="Times New Roman"/>
          <w:color w:val="000000"/>
          <w:sz w:val="30"/>
          <w:szCs w:val="30"/>
        </w:rPr>
        <w:t xml:space="preserve"> по деревообработке и в иных случаях.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Прежде </w:t>
      </w:r>
      <w:proofErr w:type="gramStart"/>
      <w:r w:rsidRPr="00F76DBF">
        <w:rPr>
          <w:rFonts w:ascii="Times New Roman" w:eastAsia="Times New Roman" w:hAnsi="Times New Roman"/>
          <w:color w:val="000000"/>
          <w:sz w:val="30"/>
          <w:szCs w:val="30"/>
        </w:rPr>
        <w:t>всего</w:t>
      </w:r>
      <w:proofErr w:type="gramEnd"/>
      <w:r w:rsidRPr="00F76DBF">
        <w:rPr>
          <w:rFonts w:ascii="Times New Roman" w:eastAsia="Times New Roman" w:hAnsi="Times New Roman"/>
          <w:color w:val="000000"/>
          <w:sz w:val="30"/>
          <w:szCs w:val="30"/>
        </w:rPr>
        <w:t xml:space="preserve">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sidRPr="00F76DBF">
        <w:rPr>
          <w:rFonts w:ascii="Times New Roman" w:eastAsia="Times New Roman" w:hAnsi="Times New Roman"/>
          <w:color w:val="000000"/>
          <w:sz w:val="30"/>
          <w:szCs w:val="30"/>
        </w:rPr>
        <w:t>Во-вторых</w:t>
      </w:r>
      <w:proofErr w:type="gramEnd"/>
      <w:r w:rsidRPr="00F76DBF">
        <w:rPr>
          <w:rFonts w:ascii="Times New Roman" w:eastAsia="Times New Roman" w:hAnsi="Times New Roman"/>
          <w:color w:val="000000"/>
          <w:sz w:val="30"/>
          <w:szCs w:val="30"/>
        </w:rPr>
        <w:t xml:space="preserve"> в 2023 году всеми заинтересованными должен быть реализован Комплекс мер по предупреждению гибели и </w:t>
      </w:r>
      <w:proofErr w:type="spellStart"/>
      <w:r w:rsidRPr="00F76DBF">
        <w:rPr>
          <w:rFonts w:ascii="Times New Roman" w:eastAsia="Times New Roman" w:hAnsi="Times New Roman"/>
          <w:color w:val="000000"/>
          <w:sz w:val="30"/>
          <w:szCs w:val="30"/>
        </w:rPr>
        <w:t>травмирования</w:t>
      </w:r>
      <w:proofErr w:type="spellEnd"/>
      <w:r w:rsidRPr="00F76DBF">
        <w:rPr>
          <w:rFonts w:ascii="Times New Roman" w:eastAsia="Times New Roman" w:hAnsi="Times New Roman"/>
          <w:color w:val="000000"/>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roofErr w:type="gramEnd"/>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w:t>
      </w:r>
      <w:r w:rsidRPr="00F76DBF">
        <w:rPr>
          <w:rFonts w:ascii="Times New Roman" w:eastAsia="Times New Roman" w:hAnsi="Times New Roman"/>
          <w:color w:val="000000"/>
          <w:sz w:val="30"/>
          <w:szCs w:val="30"/>
        </w:rPr>
        <w:lastRenderedPageBreak/>
        <w:t>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roofErr w:type="gramStart"/>
      <w:r w:rsidRPr="00F76DBF">
        <w:rPr>
          <w:rFonts w:ascii="Times New Roman" w:eastAsia="Times New Roman" w:hAnsi="Times New Roman"/>
          <w:color w:val="000000"/>
          <w:sz w:val="30"/>
          <w:szCs w:val="30"/>
        </w:rPr>
        <w:t xml:space="preserve">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w:t>
      </w:r>
      <w:proofErr w:type="spellStart"/>
      <w:r w:rsidRPr="00F76DBF">
        <w:rPr>
          <w:rFonts w:ascii="Times New Roman" w:eastAsia="Times New Roman" w:hAnsi="Times New Roman"/>
          <w:color w:val="000000"/>
          <w:sz w:val="30"/>
          <w:szCs w:val="30"/>
        </w:rPr>
        <w:t>предрейсовых</w:t>
      </w:r>
      <w:proofErr w:type="spellEnd"/>
      <w:r w:rsidRPr="00F76DBF">
        <w:rPr>
          <w:rFonts w:ascii="Times New Roman" w:eastAsia="Times New Roman" w:hAnsi="Times New Roman"/>
          <w:color w:val="000000"/>
          <w:sz w:val="30"/>
          <w:szCs w:val="30"/>
        </w:rPr>
        <w:t xml:space="preserve">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roofErr w:type="gramEnd"/>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w:t>
      </w:r>
      <w:proofErr w:type="gramStart"/>
      <w:r w:rsidRPr="00F76DBF">
        <w:rPr>
          <w:rFonts w:ascii="Times New Roman" w:eastAsia="Times New Roman" w:hAnsi="Times New Roman"/>
          <w:color w:val="000000"/>
          <w:sz w:val="30"/>
          <w:szCs w:val="30"/>
        </w:rPr>
        <w:t>связи</w:t>
      </w:r>
      <w:proofErr w:type="gramEnd"/>
      <w:r w:rsidRPr="00F76DBF">
        <w:rPr>
          <w:rFonts w:ascii="Times New Roman" w:eastAsia="Times New Roman" w:hAnsi="Times New Roman"/>
          <w:color w:val="000000"/>
          <w:sz w:val="30"/>
          <w:szCs w:val="30"/>
        </w:rPr>
        <w:t xml:space="preserve">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Руководителям организаций необходимо обеспечить в организациях безусловное соблюдение требований законодательства об </w:t>
      </w:r>
      <w:r w:rsidRPr="00F76DBF">
        <w:rPr>
          <w:rFonts w:ascii="Times New Roman" w:eastAsia="Times New Roman" w:hAnsi="Times New Roman"/>
          <w:color w:val="000000"/>
          <w:sz w:val="30"/>
          <w:szCs w:val="30"/>
        </w:rPr>
        <w:lastRenderedPageBreak/>
        <w:t>охране труда, обязанностей, предусмотренных статьей 17 Закона Республики Беларусь «Об охране труда», в том числе:</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осуществлять </w:t>
      </w:r>
      <w:proofErr w:type="gramStart"/>
      <w:r w:rsidRPr="00F76DBF">
        <w:rPr>
          <w:rFonts w:ascii="Times New Roman" w:eastAsia="Times New Roman" w:hAnsi="Times New Roman"/>
          <w:color w:val="000000"/>
          <w:sz w:val="30"/>
          <w:szCs w:val="30"/>
        </w:rPr>
        <w:t>контроль за</w:t>
      </w:r>
      <w:proofErr w:type="gramEnd"/>
      <w:r w:rsidRPr="00F76DBF">
        <w:rPr>
          <w:rFonts w:ascii="Times New Roman" w:eastAsia="Times New Roman" w:hAnsi="Times New Roman"/>
          <w:color w:val="000000"/>
          <w:sz w:val="30"/>
          <w:szCs w:val="30"/>
        </w:rPr>
        <w:t xml:space="preserve"> соблюдением законодательства об охране труда работниками;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F76DBF">
        <w:rPr>
          <w:rFonts w:ascii="Times New Roman" w:eastAsia="Times New Roman" w:hAnsi="Times New Roman"/>
          <w:color w:val="000000"/>
          <w:sz w:val="30"/>
          <w:szCs w:val="30"/>
        </w:rPr>
        <w:t>предсменных</w:t>
      </w:r>
      <w:proofErr w:type="spellEnd"/>
      <w:r w:rsidRPr="00F76DBF">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F00D21">
      <w:pPr>
        <w:pStyle w:val="22"/>
        <w:spacing w:line="280" w:lineRule="exact"/>
        <w:jc w:val="right"/>
        <w:rPr>
          <w:bCs/>
          <w:i/>
          <w:sz w:val="30"/>
          <w:szCs w:val="30"/>
        </w:rPr>
      </w:pPr>
    </w:p>
    <w:p w:rsidR="00F76DBF" w:rsidRDefault="00F76DBF" w:rsidP="00F00D21">
      <w:pPr>
        <w:pStyle w:val="22"/>
        <w:spacing w:line="280" w:lineRule="exact"/>
        <w:jc w:val="right"/>
        <w:rPr>
          <w:bCs/>
          <w:i/>
          <w:sz w:val="30"/>
          <w:szCs w:val="30"/>
        </w:rPr>
      </w:pPr>
    </w:p>
    <w:p w:rsidR="00F00D21" w:rsidRPr="003E0AA4" w:rsidRDefault="00F00D21" w:rsidP="00F76DBF">
      <w:pPr>
        <w:pStyle w:val="22"/>
        <w:spacing w:line="280" w:lineRule="exact"/>
        <w:jc w:val="right"/>
        <w:rPr>
          <w:bCs/>
          <w:i/>
          <w:sz w:val="30"/>
          <w:szCs w:val="30"/>
          <w:lang w:val="be-BY"/>
        </w:rPr>
      </w:pPr>
      <w:r w:rsidRPr="00065F6B">
        <w:rPr>
          <w:bCs/>
          <w:i/>
          <w:sz w:val="30"/>
          <w:szCs w:val="30"/>
        </w:rPr>
        <w:t xml:space="preserve">Материал подготовлен </w:t>
      </w:r>
      <w:r w:rsidR="00F76DBF" w:rsidRPr="00F76DBF">
        <w:rPr>
          <w:bCs/>
          <w:i/>
          <w:sz w:val="30"/>
          <w:szCs w:val="30"/>
        </w:rPr>
        <w:t>Могилевск</w:t>
      </w:r>
      <w:r w:rsidR="00F76DBF">
        <w:rPr>
          <w:bCs/>
          <w:i/>
          <w:sz w:val="30"/>
          <w:szCs w:val="30"/>
        </w:rPr>
        <w:t>им</w:t>
      </w:r>
      <w:r w:rsidR="00F76DBF" w:rsidRPr="00F76DBF">
        <w:rPr>
          <w:bCs/>
          <w:i/>
          <w:sz w:val="30"/>
          <w:szCs w:val="30"/>
        </w:rPr>
        <w:t xml:space="preserve"> областн</w:t>
      </w:r>
      <w:r w:rsidR="00F76DBF">
        <w:rPr>
          <w:bCs/>
          <w:i/>
          <w:sz w:val="30"/>
          <w:szCs w:val="30"/>
        </w:rPr>
        <w:t>ым</w:t>
      </w:r>
      <w:r w:rsidR="00F76DBF" w:rsidRPr="00F76DBF">
        <w:rPr>
          <w:bCs/>
          <w:i/>
          <w:sz w:val="30"/>
          <w:szCs w:val="30"/>
        </w:rPr>
        <w:t xml:space="preserve"> управление</w:t>
      </w:r>
      <w:r w:rsidR="00F76DBF">
        <w:rPr>
          <w:bCs/>
          <w:i/>
          <w:sz w:val="30"/>
          <w:szCs w:val="30"/>
        </w:rPr>
        <w:t>м</w:t>
      </w:r>
      <w:r w:rsidR="00F76DBF" w:rsidRPr="00F76DBF">
        <w:rPr>
          <w:bCs/>
          <w:i/>
          <w:sz w:val="30"/>
          <w:szCs w:val="30"/>
        </w:rPr>
        <w:t xml:space="preserve"> </w:t>
      </w:r>
      <w:proofErr w:type="gramStart"/>
      <w:r w:rsidR="00F76DBF" w:rsidRPr="00F76DBF">
        <w:rPr>
          <w:bCs/>
          <w:i/>
          <w:sz w:val="30"/>
          <w:szCs w:val="30"/>
        </w:rPr>
        <w:t>Департамента государственной инспекции труда Министерства труда</w:t>
      </w:r>
      <w:proofErr w:type="gramEnd"/>
      <w:r w:rsidR="00F76DBF" w:rsidRPr="00F76DBF">
        <w:rPr>
          <w:bCs/>
          <w:i/>
          <w:sz w:val="30"/>
          <w:szCs w:val="30"/>
        </w:rPr>
        <w:t xml:space="preserve"> и социальной защиты Республики Беларусь</w:t>
      </w: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 xml:space="preserve">20 января утром жертвой огня стал 64-летний одиноко проживающий житель д. Малая </w:t>
      </w:r>
      <w:proofErr w:type="spellStart"/>
      <w:r w:rsidRPr="00204F70">
        <w:rPr>
          <w:rFonts w:ascii="Times New Roman" w:hAnsi="Times New Roman"/>
          <w:sz w:val="30"/>
          <w:szCs w:val="30"/>
        </w:rPr>
        <w:t>Зимница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Славгородского</w:t>
      </w:r>
      <w:proofErr w:type="spellEnd"/>
      <w:r w:rsidRPr="00204F70">
        <w:rPr>
          <w:rFonts w:ascii="Times New Roman" w:hAnsi="Times New Roman"/>
          <w:sz w:val="30"/>
          <w:szCs w:val="30"/>
        </w:rPr>
        <w:t xml:space="preserve">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в  09-24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подразделения М</w:t>
      </w:r>
      <w:proofErr w:type="gramStart"/>
      <w:r w:rsidRPr="00204F70">
        <w:rPr>
          <w:rFonts w:ascii="Times New Roman" w:hAnsi="Times New Roman"/>
          <w:sz w:val="30"/>
          <w:szCs w:val="30"/>
        </w:rPr>
        <w:t>ЧС встр</w:t>
      </w:r>
      <w:proofErr w:type="gramEnd"/>
      <w:r w:rsidRPr="00204F70">
        <w:rPr>
          <w:rFonts w:ascii="Times New Roman" w:hAnsi="Times New Roman"/>
          <w:sz w:val="30"/>
          <w:szCs w:val="30"/>
        </w:rPr>
        <w:t xml:space="preserve">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w:t>
      </w:r>
      <w:proofErr w:type="spellStart"/>
      <w:r w:rsidRPr="00204F70">
        <w:rPr>
          <w:rFonts w:ascii="Times New Roman" w:hAnsi="Times New Roman"/>
          <w:sz w:val="30"/>
          <w:szCs w:val="30"/>
        </w:rPr>
        <w:t>Бабаков</w:t>
      </w:r>
      <w:proofErr w:type="spellEnd"/>
      <w:r w:rsidRPr="00204F70">
        <w:rPr>
          <w:rFonts w:ascii="Times New Roman" w:hAnsi="Times New Roman"/>
          <w:sz w:val="30"/>
          <w:szCs w:val="30"/>
        </w:rPr>
        <w:t xml:space="preserve">.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w:t>
      </w:r>
      <w:proofErr w:type="spellStart"/>
      <w:r w:rsidRPr="00204F70">
        <w:rPr>
          <w:rFonts w:ascii="Times New Roman" w:hAnsi="Times New Roman"/>
          <w:sz w:val="30"/>
          <w:szCs w:val="30"/>
        </w:rPr>
        <w:t>Дрибинского</w:t>
      </w:r>
      <w:proofErr w:type="spellEnd"/>
      <w:r w:rsidRPr="00204F70">
        <w:rPr>
          <w:rFonts w:ascii="Times New Roman" w:hAnsi="Times New Roman"/>
          <w:sz w:val="30"/>
          <w:szCs w:val="30"/>
        </w:rPr>
        <w:t xml:space="preserve">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w:t>
      </w:r>
      <w:proofErr w:type="spellStart"/>
      <w:r w:rsidRPr="00204F70">
        <w:rPr>
          <w:rFonts w:ascii="Times New Roman" w:hAnsi="Times New Roman"/>
          <w:sz w:val="30"/>
          <w:szCs w:val="30"/>
        </w:rPr>
        <w:t>Круглянского</w:t>
      </w:r>
      <w:proofErr w:type="spellEnd"/>
      <w:r w:rsidRPr="00204F70">
        <w:rPr>
          <w:rFonts w:ascii="Times New Roman" w:hAnsi="Times New Roman"/>
          <w:sz w:val="30"/>
          <w:szCs w:val="30"/>
        </w:rPr>
        <w:t xml:space="preserve">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w:t>
      </w:r>
      <w:proofErr w:type="spellStart"/>
      <w:r w:rsidRPr="00204F70">
        <w:rPr>
          <w:rFonts w:ascii="Times New Roman" w:hAnsi="Times New Roman"/>
          <w:sz w:val="30"/>
          <w:szCs w:val="30"/>
        </w:rPr>
        <w:t>четырехквартирного</w:t>
      </w:r>
      <w:proofErr w:type="spellEnd"/>
      <w:r w:rsidRPr="00204F70">
        <w:rPr>
          <w:rFonts w:ascii="Times New Roman" w:hAnsi="Times New Roman"/>
          <w:sz w:val="30"/>
          <w:szCs w:val="30"/>
        </w:rPr>
        <w:t xml:space="preserve"> двухэтажного жилого дома по ул. </w:t>
      </w:r>
      <w:proofErr w:type="spellStart"/>
      <w:r w:rsidRPr="00204F70">
        <w:rPr>
          <w:rFonts w:ascii="Times New Roman" w:hAnsi="Times New Roman"/>
          <w:sz w:val="30"/>
          <w:szCs w:val="30"/>
        </w:rPr>
        <w:t>Жунина</w:t>
      </w:r>
      <w:proofErr w:type="spellEnd"/>
      <w:r w:rsidRPr="00204F70">
        <w:rPr>
          <w:rFonts w:ascii="Times New Roman" w:hAnsi="Times New Roman"/>
          <w:sz w:val="30"/>
          <w:szCs w:val="30"/>
        </w:rPr>
        <w:t xml:space="preserve"> </w:t>
      </w:r>
      <w:proofErr w:type="gramStart"/>
      <w:r w:rsidRPr="00204F70">
        <w:rPr>
          <w:rFonts w:ascii="Times New Roman" w:hAnsi="Times New Roman"/>
          <w:sz w:val="30"/>
          <w:szCs w:val="30"/>
        </w:rPr>
        <w:t>в</w:t>
      </w:r>
      <w:proofErr w:type="gramEnd"/>
      <w:r w:rsidRPr="00204F70">
        <w:rPr>
          <w:rFonts w:ascii="Times New Roman" w:hAnsi="Times New Roman"/>
          <w:sz w:val="30"/>
          <w:szCs w:val="30"/>
        </w:rPr>
        <w:t xml:space="preserve">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proofErr w:type="gramStart"/>
      <w:r w:rsidRPr="00204F70">
        <w:rPr>
          <w:rFonts w:ascii="Times New Roman" w:hAnsi="Times New Roman"/>
          <w:sz w:val="30"/>
          <w:szCs w:val="30"/>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204F70">
        <w:rPr>
          <w:rFonts w:ascii="Times New Roman" w:hAnsi="Times New Roman"/>
          <w:sz w:val="30"/>
          <w:szCs w:val="30"/>
        </w:rPr>
        <w:t xml:space="preserve"> </w:t>
      </w:r>
      <w:proofErr w:type="gramStart"/>
      <w:r w:rsidRPr="00204F70">
        <w:rPr>
          <w:rFonts w:ascii="Times New Roman" w:hAnsi="Times New Roman"/>
          <w:sz w:val="30"/>
          <w:szCs w:val="30"/>
        </w:rPr>
        <w:t xml:space="preserve">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roofErr w:type="gramEnd"/>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w:t>
      </w:r>
      <w:proofErr w:type="spellStart"/>
      <w:r w:rsidRPr="00204F70">
        <w:rPr>
          <w:rFonts w:ascii="Times New Roman" w:hAnsi="Times New Roman"/>
          <w:sz w:val="30"/>
          <w:szCs w:val="30"/>
        </w:rPr>
        <w:t>травмирования</w:t>
      </w:r>
      <w:proofErr w:type="spellEnd"/>
      <w:r w:rsidRPr="00204F70">
        <w:rPr>
          <w:rFonts w:ascii="Times New Roman" w:hAnsi="Times New Roman"/>
          <w:sz w:val="30"/>
          <w:szCs w:val="30"/>
        </w:rPr>
        <w:t xml:space="preserve">.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w:t>
      </w:r>
      <w:r w:rsidRPr="00204F70">
        <w:rPr>
          <w:rFonts w:ascii="Times New Roman" w:hAnsi="Times New Roman"/>
          <w:sz w:val="30"/>
          <w:szCs w:val="30"/>
        </w:rPr>
        <w:lastRenderedPageBreak/>
        <w:t>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w:t>
      </w:r>
      <w:proofErr w:type="gramStart"/>
      <w:r w:rsidRPr="00204F70">
        <w:rPr>
          <w:rFonts w:ascii="Times New Roman" w:hAnsi="Times New Roman"/>
          <w:sz w:val="30"/>
          <w:szCs w:val="30"/>
        </w:rPr>
        <w:t>СО</w:t>
      </w:r>
      <w:proofErr w:type="gramEnd"/>
      <w:r w:rsidRPr="00204F70">
        <w:rPr>
          <w:rFonts w:ascii="Times New Roman" w:hAnsi="Times New Roman"/>
          <w:sz w:val="30"/>
          <w:szCs w:val="30"/>
        </w:rPr>
        <w:t xml:space="preserve">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w:t>
      </w:r>
      <w:proofErr w:type="gramStart"/>
      <w:r w:rsidRPr="00204F70">
        <w:rPr>
          <w:rFonts w:ascii="Times New Roman" w:hAnsi="Times New Roman"/>
          <w:sz w:val="30"/>
          <w:szCs w:val="30"/>
        </w:rPr>
        <w:t>газа</w:t>
      </w:r>
      <w:proofErr w:type="gramEnd"/>
      <w:r w:rsidRPr="00204F70">
        <w:rPr>
          <w:rFonts w:ascii="Times New Roman" w:hAnsi="Times New Roman"/>
          <w:sz w:val="30"/>
          <w:szCs w:val="30"/>
        </w:rPr>
        <w:t xml:space="preserve">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proofErr w:type="gramStart"/>
      <w:r w:rsidR="00FF3256">
        <w:rPr>
          <w:rFonts w:ascii="Times New Roman" w:hAnsi="Times New Roman"/>
          <w:sz w:val="30"/>
          <w:szCs w:val="30"/>
        </w:rPr>
        <w:t>,</w:t>
      </w:r>
      <w:proofErr w:type="gramEnd"/>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Для того</w:t>
      </w:r>
      <w:proofErr w:type="gramStart"/>
      <w:r w:rsidRPr="00204F70">
        <w:rPr>
          <w:rFonts w:ascii="Times New Roman" w:hAnsi="Times New Roman"/>
          <w:sz w:val="30"/>
          <w:szCs w:val="30"/>
        </w:rPr>
        <w:t>,</w:t>
      </w:r>
      <w:proofErr w:type="gramEnd"/>
      <w:r w:rsidRPr="00204F70">
        <w:rPr>
          <w:rFonts w:ascii="Times New Roman" w:hAnsi="Times New Roman"/>
          <w:sz w:val="30"/>
          <w:szCs w:val="30"/>
        </w:rPr>
        <w:t xml:space="preserve">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w:t>
      </w:r>
      <w:proofErr w:type="gramStart"/>
      <w:r w:rsidRPr="00204F70">
        <w:rPr>
          <w:rFonts w:ascii="Times New Roman" w:hAnsi="Times New Roman"/>
          <w:sz w:val="30"/>
          <w:szCs w:val="30"/>
        </w:rPr>
        <w:t>Спасенный пояснил, что, возвращаясь с рыбалки, двигаясь через кустарник, затопленный водой, провалился под лед и самостоятельно выбраться не мог.</w:t>
      </w:r>
      <w:proofErr w:type="gramEnd"/>
      <w:r w:rsidRPr="00204F70">
        <w:rPr>
          <w:rFonts w:ascii="Times New Roman" w:hAnsi="Times New Roman"/>
          <w:sz w:val="30"/>
          <w:szCs w:val="30"/>
        </w:rPr>
        <w:t xml:space="preserve">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204F70">
        <w:rPr>
          <w:rFonts w:ascii="Times New Roman" w:hAnsi="Times New Roman"/>
          <w:sz w:val="30"/>
          <w:szCs w:val="30"/>
        </w:rPr>
        <w:t>°С</w:t>
      </w:r>
      <w:proofErr w:type="gramEnd"/>
      <w:r w:rsidRPr="00204F70">
        <w:rPr>
          <w:rFonts w:ascii="Times New Roman" w:hAnsi="Times New Roman"/>
          <w:sz w:val="30"/>
          <w:szCs w:val="30"/>
        </w:rPr>
        <w:t>,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 xml:space="preserve">5 до 15 минут до наступления летального исхода. Для детей эти цифры ещё меньше. Во избежание ЧС, усильте </w:t>
      </w:r>
      <w:proofErr w:type="gramStart"/>
      <w:r w:rsidRPr="00204F70">
        <w:rPr>
          <w:rFonts w:ascii="Times New Roman" w:hAnsi="Times New Roman"/>
          <w:sz w:val="30"/>
          <w:szCs w:val="30"/>
        </w:rPr>
        <w:t>контроль за</w:t>
      </w:r>
      <w:proofErr w:type="gramEnd"/>
      <w:r w:rsidRPr="00204F70">
        <w:rPr>
          <w:rFonts w:ascii="Times New Roman" w:hAnsi="Times New Roman"/>
          <w:sz w:val="30"/>
          <w:szCs w:val="30"/>
        </w:rPr>
        <w:t xml:space="preserve">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w:t>
      </w:r>
      <w:proofErr w:type="gramStart"/>
      <w:r w:rsidRPr="00685F7F">
        <w:rPr>
          <w:rFonts w:ascii="Times New Roman" w:hAnsi="Times New Roman"/>
          <w:color w:val="000000" w:themeColor="text1"/>
          <w:sz w:val="30"/>
          <w:szCs w:val="30"/>
        </w:rPr>
        <w:t xml:space="preserve">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w:t>
      </w:r>
      <w:proofErr w:type="gramEnd"/>
      <w:r w:rsidRPr="00685F7F">
        <w:rPr>
          <w:rFonts w:ascii="Times New Roman" w:hAnsi="Times New Roman"/>
          <w:color w:val="000000" w:themeColor="text1"/>
          <w:sz w:val="30"/>
          <w:szCs w:val="30"/>
        </w:rPr>
        <w:t xml:space="preserve">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proofErr w:type="gramStart"/>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roofErr w:type="gramEnd"/>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Пролитые ЛВЖ и ГЖ должны быть немедленно убраны с помощью сорбирующих материалов или других </w:t>
      </w:r>
      <w:proofErr w:type="spellStart"/>
      <w:r w:rsidRPr="00685F7F">
        <w:rPr>
          <w:rFonts w:ascii="Times New Roman" w:hAnsi="Times New Roman"/>
          <w:color w:val="000000" w:themeColor="text1"/>
          <w:sz w:val="30"/>
          <w:szCs w:val="30"/>
        </w:rPr>
        <w:t>пожаробезопасных</w:t>
      </w:r>
      <w:proofErr w:type="spellEnd"/>
      <w:r w:rsidRPr="00685F7F">
        <w:rPr>
          <w:rFonts w:ascii="Times New Roman" w:hAnsi="Times New Roman"/>
          <w:color w:val="000000" w:themeColor="text1"/>
          <w:sz w:val="30"/>
          <w:szCs w:val="30"/>
        </w:rPr>
        <w:t xml:space="preserve">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Хранение ЛВЖ и</w:t>
      </w:r>
      <w:bookmarkStart w:id="1" w:name="_GoBack"/>
      <w:bookmarkEnd w:id="1"/>
      <w:r w:rsidRPr="00685F7F">
        <w:rPr>
          <w:rFonts w:ascii="Times New Roman" w:hAnsi="Times New Roman"/>
          <w:color w:val="000000" w:themeColor="text1"/>
          <w:sz w:val="30"/>
          <w:szCs w:val="30"/>
        </w:rPr>
        <w:t xml:space="preserve">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685F7F">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F43A7A" w:rsidRPr="00207C29" w:rsidRDefault="00644E5F" w:rsidP="00D24C61">
      <w:pPr>
        <w:spacing w:after="0" w:line="240" w:lineRule="auto"/>
        <w:ind w:firstLine="708"/>
        <w:jc w:val="both"/>
        <w:rPr>
          <w:rFonts w:ascii="Times New Roman" w:hAnsi="Times New Roman"/>
          <w:i/>
          <w:iCs/>
          <w:sz w:val="30"/>
          <w:szCs w:val="30"/>
        </w:rPr>
      </w:pPr>
      <w:proofErr w:type="spellStart"/>
      <w:r w:rsidRPr="00207C29">
        <w:rPr>
          <w:rFonts w:ascii="Times New Roman" w:hAnsi="Times New Roman"/>
          <w:i/>
          <w:iCs/>
          <w:sz w:val="30"/>
          <w:szCs w:val="30"/>
        </w:rPr>
        <w:t>Справочно</w:t>
      </w:r>
      <w:proofErr w:type="spellEnd"/>
      <w:r w:rsidRPr="00207C29">
        <w:rPr>
          <w:rFonts w:ascii="Times New Roman" w:hAnsi="Times New Roman"/>
          <w:i/>
          <w:iCs/>
          <w:sz w:val="30"/>
          <w:szCs w:val="30"/>
        </w:rPr>
        <w:t xml:space="preserve">. При проведении встреч рекомендуется использовать мультимедийные материалы, доступные для скачивания по ссылкам </w:t>
      </w:r>
      <w:hyperlink r:id="rId9" w:tgtFrame="_blank" w:history="1">
        <w:r w:rsidRPr="00207C29">
          <w:rPr>
            <w:rStyle w:val="a6"/>
            <w:rFonts w:ascii="Arial" w:hAnsi="Arial" w:cs="Arial"/>
            <w:i/>
            <w:iCs/>
            <w:sz w:val="23"/>
            <w:szCs w:val="23"/>
            <w:shd w:val="clear" w:color="auto" w:fill="FFFFFF"/>
          </w:rPr>
          <w:t>https://drive.google.com/drive/folders/14ZS5Fcdw5MUuK3zM2oMf5tCGkiTCr1je?usp=share_link</w:t>
        </w:r>
      </w:hyperlink>
      <w:r w:rsidRPr="00207C29">
        <w:rPr>
          <w:i/>
          <w:iCs/>
        </w:rPr>
        <w:t xml:space="preserve"> </w:t>
      </w:r>
      <w:r w:rsidRPr="00207C29">
        <w:rPr>
          <w:rFonts w:ascii="Times New Roman" w:hAnsi="Times New Roman"/>
          <w:i/>
          <w:iCs/>
          <w:sz w:val="30"/>
          <w:szCs w:val="30"/>
        </w:rPr>
        <w:t xml:space="preserve">и </w:t>
      </w:r>
      <w:r w:rsidR="00207C29" w:rsidRPr="00207C29">
        <w:rPr>
          <w:rStyle w:val="a6"/>
          <w:rFonts w:ascii="Arial" w:hAnsi="Arial" w:cs="Arial"/>
          <w:i/>
          <w:iCs/>
          <w:sz w:val="23"/>
          <w:szCs w:val="23"/>
          <w:shd w:val="clear" w:color="auto" w:fill="FFFFFF"/>
        </w:rPr>
        <w:t>https://disk.yandex.ru/d/37b_-y0nmfC4Sg.</w:t>
      </w:r>
    </w:p>
    <w:p w:rsidR="00207C29" w:rsidRDefault="00207C29" w:rsidP="00685F7F">
      <w:pPr>
        <w:pStyle w:val="22"/>
        <w:spacing w:line="280" w:lineRule="exact"/>
        <w:jc w:val="right"/>
        <w:rPr>
          <w:bCs/>
          <w:i/>
          <w:sz w:val="30"/>
          <w:szCs w:val="30"/>
        </w:rPr>
      </w:pPr>
    </w:p>
    <w:p w:rsidR="00685F7F" w:rsidRDefault="00F43A7A" w:rsidP="00685F7F">
      <w:pPr>
        <w:pStyle w:val="22"/>
        <w:spacing w:line="280" w:lineRule="exact"/>
        <w:jc w:val="right"/>
        <w:rPr>
          <w:bCs/>
          <w:i/>
          <w:sz w:val="30"/>
          <w:szCs w:val="30"/>
        </w:rPr>
      </w:pPr>
      <w:r w:rsidRPr="00065F6B">
        <w:rPr>
          <w:bCs/>
          <w:i/>
          <w:sz w:val="30"/>
          <w:szCs w:val="30"/>
        </w:rPr>
        <w:t>Материал подготовлен</w:t>
      </w:r>
      <w:r w:rsidR="00685F7F">
        <w:rPr>
          <w:bCs/>
          <w:i/>
          <w:sz w:val="30"/>
          <w:szCs w:val="30"/>
        </w:rPr>
        <w:t xml:space="preserve"> </w:t>
      </w:r>
      <w:proofErr w:type="gramStart"/>
      <w:r w:rsidR="00685F7F" w:rsidRPr="00685F7F">
        <w:rPr>
          <w:bCs/>
          <w:i/>
          <w:sz w:val="30"/>
          <w:szCs w:val="30"/>
        </w:rPr>
        <w:t>Могилевским</w:t>
      </w:r>
      <w:proofErr w:type="gramEnd"/>
      <w:r w:rsidR="00685F7F" w:rsidRPr="00685F7F">
        <w:rPr>
          <w:bCs/>
          <w:i/>
          <w:sz w:val="30"/>
          <w:szCs w:val="30"/>
        </w:rPr>
        <w:t xml:space="preserve"> </w:t>
      </w:r>
    </w:p>
    <w:p w:rsidR="00685F7F" w:rsidRDefault="00685F7F" w:rsidP="00685F7F">
      <w:pPr>
        <w:pStyle w:val="22"/>
        <w:spacing w:line="280" w:lineRule="exact"/>
        <w:jc w:val="right"/>
        <w:rPr>
          <w:bCs/>
          <w:i/>
          <w:sz w:val="30"/>
          <w:szCs w:val="30"/>
        </w:rPr>
      </w:pPr>
      <w:r w:rsidRPr="00685F7F">
        <w:rPr>
          <w:bCs/>
          <w:i/>
          <w:sz w:val="30"/>
          <w:szCs w:val="30"/>
        </w:rPr>
        <w:lastRenderedPageBreak/>
        <w:t>областным</w:t>
      </w:r>
      <w:r>
        <w:rPr>
          <w:bCs/>
          <w:i/>
          <w:sz w:val="30"/>
          <w:szCs w:val="30"/>
        </w:rPr>
        <w:t xml:space="preserve"> </w:t>
      </w:r>
      <w:r w:rsidRPr="00685F7F">
        <w:rPr>
          <w:bCs/>
          <w:i/>
          <w:sz w:val="30"/>
          <w:szCs w:val="30"/>
        </w:rPr>
        <w:t>управлением МЧС Республики Беларусь</w:t>
      </w:r>
      <w:r>
        <w:rPr>
          <w:bCs/>
          <w:i/>
          <w:sz w:val="30"/>
          <w:szCs w:val="30"/>
        </w:rPr>
        <w:t xml:space="preserve">, </w:t>
      </w:r>
    </w:p>
    <w:p w:rsidR="00685F7F" w:rsidRDefault="00685F7F" w:rsidP="00685F7F">
      <w:pPr>
        <w:pStyle w:val="22"/>
        <w:spacing w:line="280" w:lineRule="exact"/>
        <w:jc w:val="right"/>
        <w:rPr>
          <w:bCs/>
          <w:i/>
          <w:sz w:val="30"/>
          <w:szCs w:val="30"/>
        </w:rPr>
      </w:pPr>
      <w:r>
        <w:rPr>
          <w:bCs/>
          <w:i/>
          <w:sz w:val="30"/>
          <w:szCs w:val="30"/>
        </w:rPr>
        <w:t>ф</w:t>
      </w:r>
      <w:r w:rsidRPr="00685F7F">
        <w:rPr>
          <w:bCs/>
          <w:i/>
          <w:sz w:val="30"/>
          <w:szCs w:val="30"/>
        </w:rPr>
        <w:t>илиал</w:t>
      </w:r>
      <w:r>
        <w:rPr>
          <w:bCs/>
          <w:i/>
          <w:sz w:val="30"/>
          <w:szCs w:val="30"/>
        </w:rPr>
        <w:t>ом</w:t>
      </w:r>
      <w:r w:rsidRPr="00685F7F">
        <w:rPr>
          <w:bCs/>
          <w:i/>
          <w:sz w:val="30"/>
          <w:szCs w:val="30"/>
        </w:rPr>
        <w:t xml:space="preserve"> государственного учреждения «</w:t>
      </w:r>
      <w:proofErr w:type="gramStart"/>
      <w:r w:rsidRPr="00685F7F">
        <w:rPr>
          <w:bCs/>
          <w:i/>
          <w:sz w:val="30"/>
          <w:szCs w:val="30"/>
        </w:rPr>
        <w:t>Государственный</w:t>
      </w:r>
      <w:proofErr w:type="gramEnd"/>
      <w:r w:rsidRPr="00685F7F">
        <w:rPr>
          <w:bCs/>
          <w:i/>
          <w:sz w:val="30"/>
          <w:szCs w:val="30"/>
        </w:rPr>
        <w:t xml:space="preserve"> </w:t>
      </w:r>
    </w:p>
    <w:p w:rsidR="00F43A7A" w:rsidRPr="00F43A7A" w:rsidRDefault="00685F7F" w:rsidP="00685F7F">
      <w:pPr>
        <w:pStyle w:val="22"/>
        <w:spacing w:line="280" w:lineRule="exact"/>
        <w:jc w:val="right"/>
        <w:rPr>
          <w:sz w:val="30"/>
          <w:szCs w:val="30"/>
          <w:lang w:val="be-BY"/>
        </w:rPr>
      </w:pPr>
      <w:r w:rsidRPr="00685F7F">
        <w:rPr>
          <w:bCs/>
          <w:i/>
          <w:sz w:val="30"/>
          <w:szCs w:val="30"/>
        </w:rPr>
        <w:t>энергетический и газовый надзор» по Могилевской</w:t>
      </w:r>
      <w:r>
        <w:rPr>
          <w:bCs/>
          <w:i/>
          <w:sz w:val="30"/>
          <w:szCs w:val="30"/>
        </w:rPr>
        <w:t xml:space="preserve"> </w:t>
      </w:r>
      <w:r w:rsidRPr="00685F7F">
        <w:rPr>
          <w:bCs/>
          <w:i/>
          <w:sz w:val="30"/>
          <w:szCs w:val="30"/>
        </w:rPr>
        <w:t>области.</w:t>
      </w:r>
    </w:p>
    <w:p w:rsidR="00F174A0" w:rsidRDefault="00F174A0" w:rsidP="002F072F">
      <w:pPr>
        <w:pStyle w:val="22"/>
        <w:spacing w:line="280" w:lineRule="exact"/>
        <w:ind w:right="0"/>
        <w:jc w:val="right"/>
        <w:rPr>
          <w:bCs/>
          <w:i/>
          <w:sz w:val="30"/>
          <w:szCs w:val="30"/>
        </w:rPr>
      </w:pPr>
    </w:p>
    <w:p w:rsidR="00D24C61" w:rsidRDefault="00D24C61" w:rsidP="00D24C61">
      <w:pPr>
        <w:spacing w:after="0" w:line="280" w:lineRule="exact"/>
        <w:ind w:left="5670"/>
        <w:jc w:val="both"/>
        <w:rPr>
          <w:rFonts w:ascii="Times New Roman" w:hAnsi="Times New Roman"/>
          <w:sz w:val="30"/>
          <w:szCs w:val="30"/>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sectPr w:rsidR="00D24C61"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A9" w:rsidRDefault="005567A9" w:rsidP="003C3604">
      <w:pPr>
        <w:spacing w:after="0" w:line="240" w:lineRule="auto"/>
      </w:pPr>
      <w:r>
        <w:separator/>
      </w:r>
    </w:p>
  </w:endnote>
  <w:endnote w:type="continuationSeparator" w:id="0">
    <w:p w:rsidR="005567A9" w:rsidRDefault="005567A9"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A9" w:rsidRDefault="005567A9" w:rsidP="003C3604">
      <w:pPr>
        <w:spacing w:after="0" w:line="240" w:lineRule="auto"/>
      </w:pPr>
      <w:r>
        <w:separator/>
      </w:r>
    </w:p>
  </w:footnote>
  <w:footnote w:type="continuationSeparator" w:id="0">
    <w:p w:rsidR="005567A9" w:rsidRDefault="005567A9"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96A68">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567A9"/>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37239"/>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1447"/>
    <w:rsid w:val="00D814B2"/>
    <w:rsid w:val="00D8689B"/>
    <w:rsid w:val="00D928C0"/>
    <w:rsid w:val="00D93CF2"/>
    <w:rsid w:val="00D9424A"/>
    <w:rsid w:val="00D96A68"/>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rive.google.com/drive/folders/14ZS5Fcdw5MUuK3zM2oMf5tCGkiTCr1je?usp=share_li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7B68-C3E4-4B94-A381-A6FC5461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9619</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3</cp:revision>
  <cp:lastPrinted>2022-03-04T09:44:00Z</cp:lastPrinted>
  <dcterms:created xsi:type="dcterms:W3CDTF">2023-02-13T05:26:00Z</dcterms:created>
  <dcterms:modified xsi:type="dcterms:W3CDTF">2023-02-15T11:10:00Z</dcterms:modified>
</cp:coreProperties>
</file>