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29D" w14:textId="77777777" w:rsidR="000B0D26" w:rsidRPr="00216A26" w:rsidRDefault="000B0D26" w:rsidP="000B0D2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 xml:space="preserve">Рекомендации </w:t>
      </w:r>
    </w:p>
    <w:p w14:paraId="2DEA47EB" w14:textId="77777777" w:rsidR="000B0D26" w:rsidRPr="00216A26" w:rsidRDefault="000B0D26" w:rsidP="000B0D2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охране труда при проведении </w:t>
      </w:r>
    </w:p>
    <w:p w14:paraId="0FD5D5C5" w14:textId="77777777" w:rsidR="000B0D26" w:rsidRPr="00216A26" w:rsidRDefault="000B0D26" w:rsidP="000B0D2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ремонта и постановке техники на хранение</w:t>
      </w:r>
    </w:p>
    <w:p w14:paraId="1976A06A" w14:textId="77777777" w:rsidR="000B0D26" w:rsidRPr="00216A26" w:rsidRDefault="000B0D26" w:rsidP="000B0D2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6F4BEA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сельского хозяйства и продовольствия обращает внимание, что при подготовке сельскохозяйственных организаций к проведению ремонта и постановке техники на хранение, руководителям и специалистам следует особое внимание уделять организации работы по охране труда и созданию работникам здоровых и безопасных условий труда.</w:t>
      </w:r>
    </w:p>
    <w:p w14:paraId="2643C738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Организовать работу следует так, чтобы исключить причины несчастных случаев прошлых лет:</w:t>
      </w:r>
    </w:p>
    <w:p w14:paraId="113E7734" w14:textId="77777777" w:rsidR="000B0D26" w:rsidRPr="00216A26" w:rsidRDefault="000B0D26" w:rsidP="000B0D2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 работников к работе без профессиональной подготовки, обучения, инструктажа, стажировки  и проверки знаний по вопросам охраны труда. В ряде организаций проверками было установлено формальное проведение инструктажа — без соответствующих программ, без инструкций по безопасным методам труда, стажировки и регистрации в соответствующих  журналах;</w:t>
      </w:r>
    </w:p>
    <w:p w14:paraId="246FC0C9" w14:textId="77777777" w:rsidR="000B0D26" w:rsidRPr="00216A26" w:rsidRDefault="000B0D26" w:rsidP="000B0D2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обеспечение работников средствами индивидуальной защиты, особенно защитными очками.  В этот период увеличивается количество работ с применением ударного инструмента, который, как правило, не соответствует требованиям безопасности, в результате чего отколовшийся  металл от ударного инструмента или от деталей наносит травму незащищенным глазам. Аналогичные случаи происходят и при демонтаже деталей при помощи слесарного инструмента без специальных приспособлений и несоблюдения  требований технологических карт на производственные процессы или вообще их отсутствия;</w:t>
      </w:r>
    </w:p>
    <w:p w14:paraId="6E43B004" w14:textId="77777777" w:rsidR="000B0D26" w:rsidRPr="00216A26" w:rsidRDefault="000B0D26" w:rsidP="000B0D2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неудовлетворительное содержание и недостатки в организации ремонтных мест, работы повышенной опасности проводятся без оформления и выдачи нарядов-допусков, неисправным инструментом, недостаточная освещенность на рабочих местах, загазованность и запыленность воздуха рабочей зоны, отсутствие ограждений травмоопасных участков сельскохозяйственных машин и оборудования;</w:t>
      </w:r>
    </w:p>
    <w:p w14:paraId="35C470DB" w14:textId="77777777" w:rsidR="000B0D26" w:rsidRPr="00216A26" w:rsidRDefault="000B0D26" w:rsidP="000B0D2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несоблюдение работниками требований инструкций по охране труда.</w:t>
      </w:r>
    </w:p>
    <w:p w14:paraId="4C2A4E82" w14:textId="5EF338AF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: в </w:t>
      </w:r>
      <w:r w:rsidR="00984B7D"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текущем</w:t>
      </w: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году при проведении ремонта сельскохозяйственной техники получили тяжелые травмы </w:t>
      </w:r>
      <w:r w:rsidR="00827499" w:rsidRPr="00AC358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5</w:t>
      </w: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работников:</w:t>
      </w:r>
    </w:p>
    <w:p w14:paraId="0E12BFF9" w14:textId="38C531BE" w:rsidR="000B0D26" w:rsidRPr="00216A26" w:rsidRDefault="00AC358B" w:rsidP="000B0D26">
      <w:pPr>
        <w:widowControl w:val="0"/>
        <w:spacing w:after="0" w:line="240" w:lineRule="auto"/>
        <w:ind w:right="-108"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C358B">
        <w:rPr>
          <w:rFonts w:ascii="Times New Roman" w:hAnsi="Times New Roman" w:cs="Times New Roman"/>
          <w:i/>
          <w:sz w:val="30"/>
          <w:szCs w:val="30"/>
        </w:rPr>
        <w:t>13</w:t>
      </w:r>
      <w:r>
        <w:rPr>
          <w:rFonts w:ascii="Times New Roman" w:hAnsi="Times New Roman" w:cs="Times New Roman"/>
          <w:i/>
          <w:sz w:val="30"/>
          <w:szCs w:val="30"/>
        </w:rPr>
        <w:t xml:space="preserve"> января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 xml:space="preserve"> 202</w:t>
      </w:r>
      <w:r>
        <w:rPr>
          <w:rFonts w:ascii="Times New Roman" w:hAnsi="Times New Roman" w:cs="Times New Roman"/>
          <w:i/>
          <w:sz w:val="30"/>
          <w:szCs w:val="30"/>
        </w:rPr>
        <w:t>3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 в </w:t>
      </w:r>
      <w:r>
        <w:rPr>
          <w:rFonts w:ascii="Times New Roman" w:hAnsi="Times New Roman" w:cs="Times New Roman"/>
          <w:i/>
          <w:sz w:val="30"/>
          <w:szCs w:val="30"/>
        </w:rPr>
        <w:t>КСУП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«</w:t>
      </w:r>
      <w:proofErr w:type="spellStart"/>
      <w:r w:rsidR="000B0D26" w:rsidRPr="00216A26">
        <w:rPr>
          <w:rFonts w:ascii="Times New Roman" w:hAnsi="Times New Roman" w:cs="Times New Roman"/>
          <w:i/>
          <w:sz w:val="30"/>
          <w:szCs w:val="30"/>
        </w:rPr>
        <w:t>П</w:t>
      </w:r>
      <w:r>
        <w:rPr>
          <w:rFonts w:ascii="Times New Roman" w:hAnsi="Times New Roman" w:cs="Times New Roman"/>
          <w:i/>
          <w:sz w:val="30"/>
          <w:szCs w:val="30"/>
        </w:rPr>
        <w:t>есковцы</w:t>
      </w:r>
      <w:proofErr w:type="spellEnd"/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» </w:t>
      </w:r>
      <w:r>
        <w:rPr>
          <w:rFonts w:ascii="Times New Roman" w:hAnsi="Times New Roman" w:cs="Times New Roman"/>
          <w:i/>
          <w:sz w:val="30"/>
          <w:szCs w:val="30"/>
        </w:rPr>
        <w:t>Лид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>ского района</w:t>
      </w:r>
      <w:r w:rsidR="002341F0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Гродне</w:t>
      </w:r>
      <w:r w:rsidR="002341F0" w:rsidRPr="00216A26">
        <w:rPr>
          <w:rFonts w:ascii="Times New Roman" w:hAnsi="Times New Roman" w:cs="Times New Roman"/>
          <w:b/>
          <w:i/>
          <w:sz w:val="30"/>
          <w:szCs w:val="30"/>
        </w:rPr>
        <w:t>нской области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тракторист-машинист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>(19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>7</w:t>
      </w:r>
      <w:r>
        <w:rPr>
          <w:rFonts w:ascii="Times New Roman" w:hAnsi="Times New Roman" w:cs="Times New Roman"/>
          <w:i/>
          <w:sz w:val="30"/>
          <w:szCs w:val="30"/>
        </w:rPr>
        <w:t>1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г.р</w:t>
      </w:r>
      <w:r>
        <w:rPr>
          <w:rFonts w:ascii="Times New Roman" w:hAnsi="Times New Roman" w:cs="Times New Roman"/>
          <w:i/>
          <w:sz w:val="30"/>
          <w:szCs w:val="30"/>
        </w:rPr>
        <w:t>.) п</w:t>
      </w:r>
      <w:r w:rsidRPr="00AC358B">
        <w:rPr>
          <w:rFonts w:ascii="Times New Roman" w:hAnsi="Times New Roman" w:cs="Times New Roman"/>
          <w:i/>
          <w:sz w:val="30"/>
          <w:szCs w:val="30"/>
        </w:rPr>
        <w:t xml:space="preserve">ри выполнении работ </w:t>
      </w:r>
      <w:r>
        <w:rPr>
          <w:rFonts w:ascii="Times New Roman" w:hAnsi="Times New Roman" w:cs="Times New Roman"/>
          <w:i/>
          <w:sz w:val="30"/>
          <w:szCs w:val="30"/>
        </w:rPr>
        <w:t xml:space="preserve">по </w:t>
      </w:r>
      <w:r w:rsidRPr="00AC358B">
        <w:rPr>
          <w:rFonts w:ascii="Times New Roman" w:hAnsi="Times New Roman" w:cs="Times New Roman"/>
          <w:i/>
          <w:sz w:val="30"/>
          <w:szCs w:val="30"/>
        </w:rPr>
        <w:t>ремонт</w:t>
      </w:r>
      <w:r>
        <w:rPr>
          <w:rFonts w:ascii="Times New Roman" w:hAnsi="Times New Roman" w:cs="Times New Roman"/>
          <w:i/>
          <w:sz w:val="30"/>
          <w:szCs w:val="30"/>
        </w:rPr>
        <w:t xml:space="preserve">у </w:t>
      </w:r>
      <w:r w:rsidRPr="00AC358B">
        <w:rPr>
          <w:rFonts w:ascii="Times New Roman" w:hAnsi="Times New Roman" w:cs="Times New Roman"/>
          <w:i/>
          <w:sz w:val="30"/>
          <w:szCs w:val="30"/>
        </w:rPr>
        <w:t xml:space="preserve">сельскохозяйственной техники с использованием </w:t>
      </w:r>
      <w:proofErr w:type="spellStart"/>
      <w:r w:rsidRPr="00AC358B">
        <w:rPr>
          <w:rFonts w:ascii="Times New Roman" w:hAnsi="Times New Roman" w:cs="Times New Roman"/>
          <w:i/>
          <w:sz w:val="30"/>
          <w:szCs w:val="30"/>
        </w:rPr>
        <w:t>углошлифовальной</w:t>
      </w:r>
      <w:proofErr w:type="spellEnd"/>
      <w:r w:rsidRPr="00AC358B">
        <w:rPr>
          <w:rFonts w:ascii="Times New Roman" w:hAnsi="Times New Roman" w:cs="Times New Roman"/>
          <w:i/>
          <w:sz w:val="30"/>
          <w:szCs w:val="30"/>
        </w:rPr>
        <w:t xml:space="preserve"> машинки получил травму глаза осколком металла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>;</w:t>
      </w:r>
    </w:p>
    <w:p w14:paraId="005B78C5" w14:textId="4E238FA7" w:rsidR="000B0D26" w:rsidRPr="00216A26" w:rsidRDefault="00AC358B" w:rsidP="000B0D26">
      <w:pPr>
        <w:widowControl w:val="0"/>
        <w:spacing w:after="0" w:line="240" w:lineRule="auto"/>
        <w:ind w:right="-108"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27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января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20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>2</w:t>
      </w:r>
      <w:r>
        <w:rPr>
          <w:rFonts w:ascii="Times New Roman" w:hAnsi="Times New Roman" w:cs="Times New Roman"/>
          <w:i/>
          <w:sz w:val="30"/>
          <w:szCs w:val="30"/>
        </w:rPr>
        <w:t>3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 в </w:t>
      </w:r>
      <w:r>
        <w:rPr>
          <w:rFonts w:ascii="Times New Roman" w:hAnsi="Times New Roman" w:cs="Times New Roman"/>
          <w:i/>
          <w:sz w:val="30"/>
          <w:szCs w:val="30"/>
        </w:rPr>
        <w:t>КСУП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«</w:t>
      </w:r>
      <w:r>
        <w:rPr>
          <w:rFonts w:ascii="Times New Roman" w:hAnsi="Times New Roman" w:cs="Times New Roman"/>
          <w:i/>
          <w:sz w:val="30"/>
          <w:szCs w:val="30"/>
        </w:rPr>
        <w:t>Имени Адама Мицкевича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 xml:space="preserve">» </w:t>
      </w:r>
      <w:r>
        <w:rPr>
          <w:rFonts w:ascii="Times New Roman" w:hAnsi="Times New Roman" w:cs="Times New Roman"/>
          <w:i/>
          <w:sz w:val="30"/>
          <w:szCs w:val="30"/>
        </w:rPr>
        <w:t>Мостов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t xml:space="preserve">ского </w:t>
      </w:r>
      <w:r w:rsidR="00663804" w:rsidRPr="00216A26">
        <w:rPr>
          <w:rFonts w:ascii="Times New Roman" w:hAnsi="Times New Roman" w:cs="Times New Roman"/>
          <w:i/>
          <w:sz w:val="30"/>
          <w:szCs w:val="30"/>
        </w:rPr>
        <w:lastRenderedPageBreak/>
        <w:t>района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341F0" w:rsidRPr="00216A26">
        <w:rPr>
          <w:rFonts w:ascii="Times New Roman" w:hAnsi="Times New Roman" w:cs="Times New Roman"/>
          <w:b/>
          <w:i/>
          <w:sz w:val="30"/>
          <w:szCs w:val="30"/>
        </w:rPr>
        <w:t>Гродненской области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слесарь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(19</w:t>
      </w:r>
      <w:r>
        <w:rPr>
          <w:rFonts w:ascii="Times New Roman" w:hAnsi="Times New Roman" w:cs="Times New Roman"/>
          <w:i/>
          <w:sz w:val="30"/>
          <w:szCs w:val="30"/>
        </w:rPr>
        <w:t>60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 г.р.) </w:t>
      </w: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C358B">
        <w:rPr>
          <w:rFonts w:ascii="Times New Roman" w:hAnsi="Times New Roman" w:cs="Times New Roman"/>
          <w:i/>
          <w:sz w:val="30"/>
          <w:szCs w:val="30"/>
        </w:rPr>
        <w:t>ри проведении ремонта культиватора КШП-8, который находился с поднятыми откидными рабочими секциями, одна из секций упала, в результате чего получил травму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94D08" w:rsidRPr="00216A26">
        <w:rPr>
          <w:rFonts w:ascii="Times New Roman" w:hAnsi="Times New Roman" w:cs="Times New Roman"/>
          <w:i/>
          <w:sz w:val="30"/>
          <w:szCs w:val="30"/>
        </w:rPr>
        <w:t>левой ноги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>;</w:t>
      </w:r>
    </w:p>
    <w:p w14:paraId="5034D1B7" w14:textId="142778E7" w:rsidR="000B0D26" w:rsidRPr="00216A26" w:rsidRDefault="00AC358B" w:rsidP="000B0D26">
      <w:pPr>
        <w:widowControl w:val="0"/>
        <w:spacing w:after="0" w:line="240" w:lineRule="auto"/>
        <w:ind w:right="-108"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15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94D08" w:rsidRPr="00216A26">
        <w:rPr>
          <w:rFonts w:ascii="Times New Roman" w:hAnsi="Times New Roman" w:cs="Times New Roman"/>
          <w:i/>
          <w:sz w:val="30"/>
          <w:szCs w:val="30"/>
        </w:rPr>
        <w:t>ма</w:t>
      </w:r>
      <w:r>
        <w:rPr>
          <w:rFonts w:ascii="Times New Roman" w:hAnsi="Times New Roman" w:cs="Times New Roman"/>
          <w:i/>
          <w:sz w:val="30"/>
          <w:szCs w:val="30"/>
        </w:rPr>
        <w:t>рта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20</w:t>
      </w:r>
      <w:r w:rsidR="00194D08" w:rsidRPr="00216A26">
        <w:rPr>
          <w:rFonts w:ascii="Times New Roman" w:hAnsi="Times New Roman" w:cs="Times New Roman"/>
          <w:i/>
          <w:sz w:val="30"/>
          <w:szCs w:val="30"/>
        </w:rPr>
        <w:t>2</w:t>
      </w:r>
      <w:r>
        <w:rPr>
          <w:rFonts w:ascii="Times New Roman" w:hAnsi="Times New Roman" w:cs="Times New Roman"/>
          <w:i/>
          <w:sz w:val="30"/>
          <w:szCs w:val="30"/>
        </w:rPr>
        <w:t>3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 в </w:t>
      </w:r>
      <w:r>
        <w:rPr>
          <w:rFonts w:ascii="Times New Roman" w:hAnsi="Times New Roman" w:cs="Times New Roman"/>
          <w:i/>
          <w:sz w:val="30"/>
          <w:szCs w:val="30"/>
        </w:rPr>
        <w:t>ОАО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«</w:t>
      </w:r>
      <w:r>
        <w:rPr>
          <w:rFonts w:ascii="Times New Roman" w:hAnsi="Times New Roman" w:cs="Times New Roman"/>
          <w:i/>
          <w:sz w:val="30"/>
          <w:szCs w:val="30"/>
        </w:rPr>
        <w:t>Валище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» </w:t>
      </w:r>
      <w:r>
        <w:rPr>
          <w:rFonts w:ascii="Times New Roman" w:hAnsi="Times New Roman" w:cs="Times New Roman"/>
          <w:i/>
          <w:sz w:val="30"/>
          <w:szCs w:val="30"/>
        </w:rPr>
        <w:t>Пин</w:t>
      </w:r>
      <w:r w:rsidR="00194D08" w:rsidRPr="00216A26">
        <w:rPr>
          <w:rFonts w:ascii="Times New Roman" w:hAnsi="Times New Roman" w:cs="Times New Roman"/>
          <w:i/>
          <w:sz w:val="30"/>
          <w:szCs w:val="30"/>
        </w:rPr>
        <w:t>ского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района </w:t>
      </w:r>
      <w:r>
        <w:rPr>
          <w:rFonts w:ascii="Times New Roman" w:hAnsi="Times New Roman" w:cs="Times New Roman"/>
          <w:b/>
          <w:i/>
          <w:sz w:val="30"/>
          <w:szCs w:val="30"/>
        </w:rPr>
        <w:t>Брест</w:t>
      </w:r>
      <w:r w:rsidR="002341F0" w:rsidRPr="00216A26">
        <w:rPr>
          <w:rFonts w:ascii="Times New Roman" w:hAnsi="Times New Roman" w:cs="Times New Roman"/>
          <w:b/>
          <w:i/>
          <w:sz w:val="30"/>
          <w:szCs w:val="30"/>
        </w:rPr>
        <w:t>ской области</w:t>
      </w:r>
      <w:r w:rsidR="002341F0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C4646" w:rsidRPr="003C4646">
        <w:rPr>
          <w:rFonts w:ascii="Times New Roman" w:hAnsi="Times New Roman" w:cs="Times New Roman"/>
          <w:i/>
          <w:sz w:val="30"/>
          <w:szCs w:val="30"/>
        </w:rPr>
        <w:t>тракторист-машинист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(19</w:t>
      </w:r>
      <w:r w:rsidR="00194D08" w:rsidRPr="00216A26">
        <w:rPr>
          <w:rFonts w:ascii="Times New Roman" w:hAnsi="Times New Roman" w:cs="Times New Roman"/>
          <w:i/>
          <w:sz w:val="30"/>
          <w:szCs w:val="30"/>
        </w:rPr>
        <w:t>7</w:t>
      </w:r>
      <w:r w:rsidR="003C4646">
        <w:rPr>
          <w:rFonts w:ascii="Times New Roman" w:hAnsi="Times New Roman" w:cs="Times New Roman"/>
          <w:i/>
          <w:sz w:val="30"/>
          <w:szCs w:val="30"/>
        </w:rPr>
        <w:t>7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г.р.) </w:t>
      </w:r>
      <w:r w:rsidR="003C4646">
        <w:rPr>
          <w:rFonts w:ascii="Times New Roman" w:hAnsi="Times New Roman" w:cs="Times New Roman"/>
          <w:i/>
          <w:sz w:val="30"/>
          <w:szCs w:val="30"/>
        </w:rPr>
        <w:t>п</w:t>
      </w:r>
      <w:r w:rsidR="003C4646" w:rsidRPr="003C4646">
        <w:rPr>
          <w:rFonts w:ascii="Times New Roman" w:hAnsi="Times New Roman" w:cs="Times New Roman"/>
          <w:i/>
          <w:sz w:val="30"/>
          <w:szCs w:val="30"/>
        </w:rPr>
        <w:t>ри ремонте кормораздатчика СКР</w:t>
      </w:r>
      <w:r w:rsidR="003C4646">
        <w:rPr>
          <w:rFonts w:ascii="Times New Roman" w:hAnsi="Times New Roman" w:cs="Times New Roman"/>
          <w:i/>
          <w:sz w:val="30"/>
          <w:szCs w:val="30"/>
        </w:rPr>
        <w:t>-</w:t>
      </w:r>
      <w:r w:rsidR="003C4646" w:rsidRPr="003C4646">
        <w:rPr>
          <w:rFonts w:ascii="Times New Roman" w:hAnsi="Times New Roman" w:cs="Times New Roman"/>
          <w:i/>
          <w:sz w:val="30"/>
          <w:szCs w:val="30"/>
        </w:rPr>
        <w:t>14В возле дома</w:t>
      </w:r>
      <w:r w:rsidR="003C4646">
        <w:rPr>
          <w:rFonts w:ascii="Times New Roman" w:hAnsi="Times New Roman" w:cs="Times New Roman"/>
          <w:i/>
          <w:sz w:val="30"/>
          <w:szCs w:val="30"/>
        </w:rPr>
        <w:t>,</w:t>
      </w:r>
      <w:r w:rsidR="003C4646" w:rsidRPr="003C4646">
        <w:rPr>
          <w:rFonts w:ascii="Times New Roman" w:hAnsi="Times New Roman" w:cs="Times New Roman"/>
          <w:i/>
          <w:sz w:val="30"/>
          <w:szCs w:val="30"/>
        </w:rPr>
        <w:t xml:space="preserve"> в результате его падения с домкрата получил тяжелую травму (перелом костей ступни ноги)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>;</w:t>
      </w:r>
    </w:p>
    <w:p w14:paraId="155E4382" w14:textId="29F73F05" w:rsidR="000B0D26" w:rsidRPr="00216A26" w:rsidRDefault="00194D08" w:rsidP="000B0D2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16A26">
        <w:rPr>
          <w:rFonts w:ascii="Times New Roman" w:hAnsi="Times New Roman" w:cs="Times New Roman"/>
          <w:i/>
          <w:sz w:val="30"/>
          <w:szCs w:val="30"/>
        </w:rPr>
        <w:t>2</w:t>
      </w:r>
      <w:r w:rsidR="003C4646">
        <w:rPr>
          <w:rFonts w:ascii="Times New Roman" w:hAnsi="Times New Roman" w:cs="Times New Roman"/>
          <w:i/>
          <w:sz w:val="30"/>
          <w:szCs w:val="30"/>
        </w:rPr>
        <w:t>0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C4646">
        <w:rPr>
          <w:rFonts w:ascii="Times New Roman" w:hAnsi="Times New Roman" w:cs="Times New Roman"/>
          <w:i/>
          <w:sz w:val="30"/>
          <w:szCs w:val="30"/>
        </w:rPr>
        <w:t>апрел</w:t>
      </w:r>
      <w:r w:rsidRPr="00216A26">
        <w:rPr>
          <w:rFonts w:ascii="Times New Roman" w:hAnsi="Times New Roman" w:cs="Times New Roman"/>
          <w:i/>
          <w:sz w:val="30"/>
          <w:szCs w:val="30"/>
        </w:rPr>
        <w:t>я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20</w:t>
      </w:r>
      <w:r w:rsidRPr="00216A26">
        <w:rPr>
          <w:rFonts w:ascii="Times New Roman" w:hAnsi="Times New Roman" w:cs="Times New Roman"/>
          <w:i/>
          <w:sz w:val="30"/>
          <w:szCs w:val="30"/>
        </w:rPr>
        <w:t>2</w:t>
      </w:r>
      <w:r w:rsidR="003C4646">
        <w:rPr>
          <w:rFonts w:ascii="Times New Roman" w:hAnsi="Times New Roman" w:cs="Times New Roman"/>
          <w:i/>
          <w:sz w:val="30"/>
          <w:szCs w:val="30"/>
        </w:rPr>
        <w:t>3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 в</w:t>
      </w:r>
      <w:r w:rsidR="003C464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16A26">
        <w:rPr>
          <w:rFonts w:ascii="Times New Roman" w:hAnsi="Times New Roman" w:cs="Times New Roman"/>
          <w:i/>
          <w:sz w:val="30"/>
          <w:szCs w:val="30"/>
        </w:rPr>
        <w:t>СП</w:t>
      </w:r>
      <w:r w:rsidR="003C4646">
        <w:rPr>
          <w:rFonts w:ascii="Times New Roman" w:hAnsi="Times New Roman" w:cs="Times New Roman"/>
          <w:i/>
          <w:sz w:val="30"/>
          <w:szCs w:val="30"/>
        </w:rPr>
        <w:t>К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«</w:t>
      </w:r>
      <w:proofErr w:type="spellStart"/>
      <w:r w:rsidR="003C4646">
        <w:rPr>
          <w:rFonts w:ascii="Times New Roman" w:hAnsi="Times New Roman" w:cs="Times New Roman"/>
          <w:i/>
          <w:sz w:val="30"/>
          <w:szCs w:val="30"/>
        </w:rPr>
        <w:t>Жуховичи</w:t>
      </w:r>
      <w:proofErr w:type="spellEnd"/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» </w:t>
      </w:r>
      <w:r w:rsidR="003C4646">
        <w:rPr>
          <w:rFonts w:ascii="Times New Roman" w:hAnsi="Times New Roman" w:cs="Times New Roman"/>
          <w:i/>
          <w:sz w:val="30"/>
          <w:szCs w:val="30"/>
        </w:rPr>
        <w:t>Кореличс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>кого района</w:t>
      </w:r>
      <w:r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341F0" w:rsidRPr="00216A26">
        <w:rPr>
          <w:rFonts w:ascii="Times New Roman" w:hAnsi="Times New Roman" w:cs="Times New Roman"/>
          <w:b/>
          <w:i/>
          <w:sz w:val="30"/>
          <w:szCs w:val="30"/>
        </w:rPr>
        <w:t>Гродненской области</w:t>
      </w:r>
      <w:r w:rsidR="002341F0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C4646" w:rsidRPr="003C4646">
        <w:rPr>
          <w:rFonts w:ascii="Times New Roman" w:hAnsi="Times New Roman" w:cs="Times New Roman"/>
          <w:i/>
          <w:sz w:val="30"/>
          <w:szCs w:val="30"/>
        </w:rPr>
        <w:t>тракторист-машинист</w:t>
      </w:r>
      <w:r w:rsidRPr="00216A26">
        <w:rPr>
          <w:rFonts w:ascii="Times New Roman" w:hAnsi="Times New Roman" w:cs="Times New Roman"/>
          <w:i/>
          <w:sz w:val="30"/>
          <w:szCs w:val="30"/>
        </w:rPr>
        <w:t xml:space="preserve"> (19</w:t>
      </w:r>
      <w:r w:rsidR="003C4646">
        <w:rPr>
          <w:rFonts w:ascii="Times New Roman" w:hAnsi="Times New Roman" w:cs="Times New Roman"/>
          <w:i/>
          <w:sz w:val="30"/>
          <w:szCs w:val="30"/>
        </w:rPr>
        <w:t>85</w:t>
      </w:r>
      <w:r w:rsidRPr="00216A26">
        <w:rPr>
          <w:rFonts w:ascii="Times New Roman" w:hAnsi="Times New Roman" w:cs="Times New Roman"/>
          <w:i/>
          <w:sz w:val="30"/>
          <w:szCs w:val="30"/>
        </w:rPr>
        <w:t xml:space="preserve"> г.р.)</w:t>
      </w:r>
      <w:r w:rsidR="003C464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C4646" w:rsidRPr="003C4646">
        <w:rPr>
          <w:rFonts w:ascii="Times New Roman" w:hAnsi="Times New Roman" w:cs="Times New Roman"/>
          <w:i/>
          <w:sz w:val="30"/>
          <w:szCs w:val="30"/>
        </w:rPr>
        <w:t>при выполнении работ по очистке загрузчика семян, находясь на верхней части загрузчика, сорвался с высоты и упал на землю, получив при этом травмы обеих ног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>;</w:t>
      </w:r>
    </w:p>
    <w:p w14:paraId="5C5094E9" w14:textId="1350A3E3" w:rsidR="000B0D26" w:rsidRPr="00216A26" w:rsidRDefault="003C4646" w:rsidP="000B0D2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3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сентября</w:t>
      </w:r>
      <w:r w:rsidR="00194D08" w:rsidRPr="00216A26">
        <w:rPr>
          <w:rFonts w:ascii="Times New Roman" w:hAnsi="Times New Roman" w:cs="Times New Roman"/>
          <w:i/>
          <w:sz w:val="30"/>
          <w:szCs w:val="30"/>
        </w:rPr>
        <w:t xml:space="preserve"> 202</w:t>
      </w:r>
      <w:r>
        <w:rPr>
          <w:rFonts w:ascii="Times New Roman" w:hAnsi="Times New Roman" w:cs="Times New Roman"/>
          <w:i/>
          <w:sz w:val="30"/>
          <w:szCs w:val="30"/>
        </w:rPr>
        <w:t>3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 в </w:t>
      </w:r>
      <w:r>
        <w:rPr>
          <w:rFonts w:ascii="Times New Roman" w:hAnsi="Times New Roman" w:cs="Times New Roman"/>
          <w:i/>
          <w:sz w:val="30"/>
          <w:szCs w:val="30"/>
        </w:rPr>
        <w:t>ОАО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«</w:t>
      </w:r>
      <w:r>
        <w:rPr>
          <w:rFonts w:ascii="Times New Roman" w:hAnsi="Times New Roman" w:cs="Times New Roman"/>
          <w:i/>
          <w:sz w:val="30"/>
          <w:szCs w:val="30"/>
        </w:rPr>
        <w:t xml:space="preserve">Совхоз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Киселевичи</w:t>
      </w:r>
      <w:proofErr w:type="spellEnd"/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» </w:t>
      </w:r>
      <w:r w:rsidR="00D55F62">
        <w:rPr>
          <w:rFonts w:ascii="Times New Roman" w:hAnsi="Times New Roman" w:cs="Times New Roman"/>
          <w:i/>
          <w:sz w:val="30"/>
          <w:szCs w:val="30"/>
        </w:rPr>
        <w:t>Бобруйс</w:t>
      </w:r>
      <w:r w:rsidR="006E6386" w:rsidRPr="00216A26">
        <w:rPr>
          <w:rFonts w:ascii="Times New Roman" w:hAnsi="Times New Roman" w:cs="Times New Roman"/>
          <w:i/>
          <w:sz w:val="30"/>
          <w:szCs w:val="30"/>
        </w:rPr>
        <w:t>кого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района </w:t>
      </w:r>
      <w:r w:rsidR="00D55F62">
        <w:rPr>
          <w:rFonts w:ascii="Times New Roman" w:hAnsi="Times New Roman" w:cs="Times New Roman"/>
          <w:b/>
          <w:i/>
          <w:sz w:val="30"/>
          <w:szCs w:val="30"/>
        </w:rPr>
        <w:t>Могилевской</w:t>
      </w:r>
      <w:r w:rsidR="002341F0" w:rsidRPr="00216A26">
        <w:rPr>
          <w:rFonts w:ascii="Times New Roman" w:hAnsi="Times New Roman" w:cs="Times New Roman"/>
          <w:b/>
          <w:i/>
          <w:sz w:val="30"/>
          <w:szCs w:val="30"/>
        </w:rPr>
        <w:t xml:space="preserve"> области</w:t>
      </w:r>
      <w:r w:rsidR="002341F0" w:rsidRPr="00216A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>тракторист-машинист (19</w:t>
      </w:r>
      <w:r w:rsidR="00D55F62">
        <w:rPr>
          <w:rFonts w:ascii="Times New Roman" w:hAnsi="Times New Roman" w:cs="Times New Roman"/>
          <w:i/>
          <w:sz w:val="30"/>
          <w:szCs w:val="30"/>
        </w:rPr>
        <w:t>9</w:t>
      </w:r>
      <w:r w:rsidR="006E6386" w:rsidRPr="00216A26">
        <w:rPr>
          <w:rFonts w:ascii="Times New Roman" w:hAnsi="Times New Roman" w:cs="Times New Roman"/>
          <w:i/>
          <w:sz w:val="30"/>
          <w:szCs w:val="30"/>
        </w:rPr>
        <w:t>2</w:t>
      </w:r>
      <w:r w:rsidR="000B0D26" w:rsidRPr="00216A26">
        <w:rPr>
          <w:rFonts w:ascii="Times New Roman" w:hAnsi="Times New Roman" w:cs="Times New Roman"/>
          <w:i/>
          <w:sz w:val="30"/>
          <w:szCs w:val="30"/>
        </w:rPr>
        <w:t xml:space="preserve"> г.р.) </w:t>
      </w:r>
      <w:r w:rsidR="00D55F62">
        <w:rPr>
          <w:rFonts w:ascii="Times New Roman" w:hAnsi="Times New Roman" w:cs="Times New Roman"/>
          <w:i/>
          <w:sz w:val="30"/>
          <w:szCs w:val="30"/>
        </w:rPr>
        <w:t>п</w:t>
      </w:r>
      <w:r w:rsidR="00D55F62" w:rsidRPr="00D55F62">
        <w:rPr>
          <w:rFonts w:ascii="Times New Roman" w:hAnsi="Times New Roman" w:cs="Times New Roman"/>
          <w:i/>
          <w:sz w:val="30"/>
          <w:szCs w:val="30"/>
        </w:rPr>
        <w:t>ри выполнении ремонтных работ получил тяжелую травму глаза, в результате попадания обоймы подшипника в глаз.</w:t>
      </w:r>
    </w:p>
    <w:p w14:paraId="7AE56301" w14:textId="77777777" w:rsidR="000B0D26" w:rsidRPr="00216A26" w:rsidRDefault="002341F0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</w:t>
      </w:r>
      <w:r w:rsidR="000B0D26"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ри выполнении </w:t>
      </w: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ремонтных </w:t>
      </w:r>
      <w:r w:rsidR="000B0D26"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работ необходимо использовать </w:t>
      </w:r>
      <w:r w:rsidR="000B0D26" w:rsidRPr="00216A2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средства коллективной и индивидуальной защиты глаз</w:t>
      </w:r>
      <w:r w:rsidR="000B0D26"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 например:</w:t>
      </w:r>
    </w:p>
    <w:p w14:paraId="4D141147" w14:textId="77777777" w:rsidR="000B0D26" w:rsidRPr="00216A26" w:rsidRDefault="000B0D26" w:rsidP="000B0D26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защитные корригирующие очки, щитки, маски и полумаски;</w:t>
      </w:r>
    </w:p>
    <w:p w14:paraId="15E7AAA3" w14:textId="77777777" w:rsidR="000B0D26" w:rsidRPr="00216A26" w:rsidRDefault="000B0D26" w:rsidP="000B0D26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густые металлические сетки или щиты, которые устанавливаются между верстаками, служат для их ограждения и задержки отлетающих осколков и для защиты глаз находящихся вблизи людей;</w:t>
      </w:r>
    </w:p>
    <w:p w14:paraId="7389DA85" w14:textId="77777777" w:rsidR="000B0D26" w:rsidRPr="00216A26" w:rsidRDefault="000B0D26" w:rsidP="000B0D26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стеклянные экраны, которые, будучи прикрепленными к станку, отклоняют поток мелких осколков.</w:t>
      </w:r>
    </w:p>
    <w:p w14:paraId="0A912013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требованиями нормативных правовых актов по охране труда  необходимо  привести ремонтные мастерские и санитарно-бытовые помещения в надлежащее состояние, обеспечить горячее водоснабжение и эффективное отопление помещений.</w:t>
      </w:r>
    </w:p>
    <w:p w14:paraId="7C8820D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Состояние санитарно-бытовых помещений должно соответствовать:</w:t>
      </w:r>
    </w:p>
    <w:p w14:paraId="0D60AAD4" w14:textId="77777777" w:rsidR="000B0D26" w:rsidRPr="00216A26" w:rsidRDefault="000B0D26" w:rsidP="000B0D26">
      <w:pPr>
        <w:shd w:val="clear" w:color="auto" w:fill="FFFFFF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ТКП 45-3.02-189-2010 (02250) «Общественные здания и помещения административного назначения. Правила проектирования", утвержденного приказом Министерства архитектуры и строительства Республики Беларусь от 15.07.2010 № 267;</w:t>
      </w:r>
    </w:p>
    <w:p w14:paraId="50864EDF" w14:textId="77777777" w:rsidR="000B0D26" w:rsidRPr="00216A26" w:rsidRDefault="000B0D26" w:rsidP="000B0D26">
      <w:pPr>
        <w:shd w:val="clear" w:color="auto" w:fill="FFFFFF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СанПиН «Требования к условиям труда работающих и содержанию производственных объектов», утверждённые постановлением Министерства здравоохранения Республики Беларусь от 08.07.2016 № 85;</w:t>
      </w:r>
    </w:p>
    <w:p w14:paraId="4B8CA245" w14:textId="77777777" w:rsidR="000B0D26" w:rsidRPr="00216A26" w:rsidRDefault="000B0D26" w:rsidP="000B0D26">
      <w:pPr>
        <w:shd w:val="clear" w:color="auto" w:fill="FFFFFF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другим нормативным правовым актам, регламентирующие данные вопросы.</w:t>
      </w:r>
    </w:p>
    <w:p w14:paraId="6D3A0210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Руководителям и специалистам всех уровней в  сельскохозяйственном производстве  рекомендуется принять неотложные меры по профилактике травматизма в целом на производстве, строго выполнять свои функциональные обязанности по охране труда, а также требовать от подчиненных соблюдение требований правил и норм по охране труда и других нормативных документов.</w:t>
      </w:r>
    </w:p>
    <w:p w14:paraId="656E073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Требования безопасности при ремонте, техническом обслуживании и постановке техники на хранения  изложены в следующих нормативных правовых актах:</w:t>
      </w:r>
    </w:p>
    <w:p w14:paraId="491795EE" w14:textId="5CA392C9" w:rsidR="000B0D26" w:rsidRPr="006177D4" w:rsidRDefault="00000000" w:rsidP="006177D4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BY" w:eastAsia="ru-RU"/>
        </w:rPr>
      </w:pPr>
      <w:hyperlink r:id="rId7" w:history="1">
        <w:r w:rsidR="000B0D26" w:rsidRPr="00216A26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Правилах</w:t>
        </w:r>
      </w:hyperlink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6177D4" w:rsidRPr="006177D4">
        <w:rPr>
          <w:rFonts w:ascii="Times New Roman" w:eastAsia="Times New Roman" w:hAnsi="Times New Roman" w:cs="Times New Roman"/>
          <w:bCs/>
          <w:sz w:val="30"/>
          <w:szCs w:val="30"/>
          <w:lang w:val="ru-BY" w:eastAsia="ru-RU"/>
        </w:rPr>
        <w:t>по охране труда в сельском и рыбном хозяйствах</w:t>
      </w:r>
      <w:r w:rsidR="000B0D26"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утвержденных постановлением </w:t>
      </w:r>
      <w:r w:rsidR="006177D4"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Министерства труда и социальной защиты Республики Беларусь</w:t>
      </w:r>
      <w:r w:rsidR="009E2C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0B0D26"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Министерства сельского хозяйства и продовольствия Республики Беларусь от </w:t>
      </w:r>
      <w:r w:rsid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05</w:t>
      </w:r>
      <w:r w:rsidR="000B0D26"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="000B0D26"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</w:t>
      </w:r>
      <w:r w:rsid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</w:t>
      </w:r>
      <w:r w:rsidR="000B0D26"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 </w:t>
      </w:r>
      <w:r w:rsid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29/44</w:t>
      </w:r>
      <w:r w:rsidR="000B0D26"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28DFBA35" w14:textId="77777777" w:rsidR="000B0D26" w:rsidRPr="00216A26" w:rsidRDefault="00000000" w:rsidP="000B0D26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r w:rsidR="000B0D26" w:rsidRPr="00216A26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Правилах</w:t>
        </w:r>
      </w:hyperlink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по обеспечению промышленной безопасности грузоподъемных кранов, утвержденных постановлением Министерства по чрезвычайным ситуациям Республики Беларусь от 2</w:t>
      </w:r>
      <w:r w:rsidR="006E638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6E638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.201</w:t>
      </w:r>
      <w:r w:rsidR="006E638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 </w:t>
      </w:r>
      <w:r w:rsidR="006E638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66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0EA796D4" w14:textId="77777777" w:rsidR="000B0D26" w:rsidRPr="00216A26" w:rsidRDefault="00424D56" w:rsidP="000B0D26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равил</w:t>
      </w:r>
      <w:r w:rsid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ах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охране труда, утвержденных постановлением Министерства труда и социальной защиты Республики Беларусь от 0</w:t>
      </w:r>
      <w:r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</w:t>
      </w:r>
      <w:r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 </w:t>
      </w:r>
      <w:r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53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(далее - Межотраслевые правила);</w:t>
      </w:r>
    </w:p>
    <w:p w14:paraId="4E5206AD" w14:textId="450B8635" w:rsidR="000B0D26" w:rsidRPr="00216A26" w:rsidRDefault="006177D4" w:rsidP="000B0D26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Правилах по охране труда</w:t>
      </w:r>
      <w:r w:rsidRPr="006177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эксплуатации 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автомобильно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городско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 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электрическо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утвержденных </w:t>
      </w:r>
      <w:proofErr w:type="gramStart"/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постановлением  Министерства</w:t>
      </w:r>
      <w:proofErr w:type="gramEnd"/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труда и социальной защиты Республики Беларусь, Министерства транспорта и коммуникаций Республики Беларусь от 0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 </w:t>
      </w:r>
      <w:r w:rsidR="007D77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78</w:t>
      </w:r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/</w:t>
      </w:r>
      <w:r w:rsidR="007D77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104</w:t>
      </w:r>
    </w:p>
    <w:p w14:paraId="3BD6F583" w14:textId="77777777" w:rsidR="000B0D26" w:rsidRPr="00216A26" w:rsidRDefault="00000000" w:rsidP="000B0D26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history="1">
        <w:r w:rsidR="000B0D26" w:rsidRPr="00216A26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ГОСТе </w:t>
        </w:r>
      </w:hyperlink>
      <w:hyperlink r:id="rId10" w:history="1">
        <w:r w:rsidR="000B0D26" w:rsidRPr="00216A26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7751–2009 «Техника, используемая в сельском хозяйстве. Правила хранения</w:t>
        </w:r>
      </w:hyperlink>
      <w:hyperlink r:id="rId11" w:history="1">
        <w:r w:rsidR="000B0D26" w:rsidRPr="00216A26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»</w:t>
        </w:r>
      </w:hyperlink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40957430" w14:textId="77777777" w:rsidR="000B0D26" w:rsidRPr="00216A26" w:rsidRDefault="00000000" w:rsidP="000B0D26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2" w:history="1">
        <w:r w:rsidR="000B0D26" w:rsidRPr="00216A26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Инструкции</w:t>
        </w:r>
      </w:hyperlink>
      <w:r w:rsidR="000B0D26"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 175 (далее – Инструкция № 175);</w:t>
      </w:r>
    </w:p>
    <w:p w14:paraId="409727DC" w14:textId="77777777" w:rsidR="000B0D26" w:rsidRPr="00216A26" w:rsidRDefault="000B0D26" w:rsidP="000B0D26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других нормативных правовых актов, технических нормативных правовых актах, содержащих требования охраны труда.</w:t>
      </w:r>
    </w:p>
    <w:p w14:paraId="01E0F54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предупреждения травматизма и создания надлежащих условий труда работникам сельскохозяйственных организаций необходимо соблюдать </w:t>
      </w:r>
      <w:r w:rsidRPr="00216A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основные рекомендации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 проведении ремонта и постановке техники на хранение:</w:t>
      </w:r>
    </w:p>
    <w:p w14:paraId="2E2E2372" w14:textId="77777777" w:rsidR="00216A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К работе по подготовке, постановке техники на хранение и снятию с хранения допускаются работники, прошедшие обучение, инструктаж, стажировку и проверку знаний по вопросам охраны труда в соответствии с Инструкцией </w:t>
      </w:r>
      <w:r w:rsid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175.</w:t>
      </w:r>
    </w:p>
    <w:p w14:paraId="3B129BEA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Территория организации должна отвечать требованиям Межотраслевых правил.</w:t>
      </w:r>
    </w:p>
    <w:p w14:paraId="53F44622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 Транспортные средства, подлежащие очистке, устанавливаются на специально предназначенные для этого места, определяемые работодателем (далее, если не установлено иное, — посты мойки).</w:t>
      </w:r>
    </w:p>
    <w:p w14:paraId="5D33764B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Наружная мойка транспортных средств, в том числе с применением установок высокого давления, должна проводиться на постах мойки с использованием работающими средств индивидуальной защиты, препятствующих попаданию на их тело воды и моющих растворов.</w:t>
      </w:r>
    </w:p>
    <w:p w14:paraId="1A4E0353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Механизированная мойка транспортных средств проводится при помощи моечной установки (машины), обеспечивающей безопасную очистку транспортных средств от загрязнений.</w:t>
      </w:r>
    </w:p>
    <w:p w14:paraId="3DE24618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Моечная установка (машина) должна содержаться в технически исправном состоянии и заземляться (</w:t>
      </w:r>
      <w:proofErr w:type="spellStart"/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зануляться</w:t>
      </w:r>
      <w:proofErr w:type="spellEnd"/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Заземление должно проверяться в порядке, установленном ТНПА.</w:t>
      </w:r>
    </w:p>
    <w:p w14:paraId="2CA7D060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При мойке агрегатов и деталей транспортных средств не допускается:</w:t>
      </w:r>
    </w:p>
    <w:p w14:paraId="3CF1BB8E" w14:textId="77777777" w:rsidR="000B0D26" w:rsidRPr="00216A26" w:rsidRDefault="000B0D26" w:rsidP="000B0D26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применять горючие жидкости для мойки (протирки) агрегатов и деталей транспортных средств;</w:t>
      </w:r>
    </w:p>
    <w:p w14:paraId="20B517C5" w14:textId="77777777" w:rsidR="000B0D26" w:rsidRPr="00216A26" w:rsidRDefault="000B0D26" w:rsidP="000B0D26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курить, пользоваться открытым огнем в помещении, в котором осуществляется мойка агрегатов и деталей транспортных средств.</w:t>
      </w:r>
    </w:p>
    <w:p w14:paraId="5E5DAA98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  Работы по снятию, установке и креплению тентов автомобилей и прицепов проводятся в соответствии с инструкцией по охране труда, разрабатываемой работодателем в соответствии с Типовой инструкцией по охране труда при выполнении работ по снятию, установке и креплению тентов автомобилей и прицепов, утвержденной постановлением Министерства транспорта и коммуникаций Республики Беларусь от 29 сентября 2014 г. № 33, другими НПА, в том числе ТНПА.</w:t>
      </w:r>
    </w:p>
    <w:p w14:paraId="4A6674BE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 При проведении погрузочно-разгрузочных работ, размещении и креплении грузов на транспортном средстве обеспечивается выполнение требований Межотраслевых правил по охране труда при проведении погрузочно-разгрузочных работ, утвержденных постановлением Министерства труда и социальной защиты Республики Беларусь от</w:t>
      </w:r>
      <w:r w:rsidR="00424D56"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4D56"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 января 2018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№ 1</w:t>
      </w:r>
      <w:r w:rsidR="00424D56"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других НПА, в том числе ТНПА.</w:t>
      </w:r>
    </w:p>
    <w:p w14:paraId="57996999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При выполнении работ по техническому обслуживанию и ремонту (далее, если не установлено иное, — ТО и Р) транспортных средств должны соблюдаться требования НПА, в том числе ТНПА.</w:t>
      </w:r>
    </w:p>
    <w:p w14:paraId="337504D9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Выполнение работ по ТО и Р транспортных средств проводится в специально отведенных местах (посты ТО и Р), оснащенных необходимыми приборами и приспособлениями, инвентарем, оборудованием, предназначенными для выполнения соответствующих видов работ.</w:t>
      </w:r>
    </w:p>
    <w:p w14:paraId="2B47D2BF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12. На посты ТО и Р транспортные средства должны подаваться в чистом и сухом состоянии.</w:t>
      </w:r>
    </w:p>
    <w:p w14:paraId="7D6CC20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Работающие, выполняющие работы по ТО и Р транспортных средств, обеспечиваются соответствующими исправным инструментом, приспособлениями и средствами индивидуальной защиты.</w:t>
      </w:r>
    </w:p>
    <w:p w14:paraId="505C5BD0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 Участие водителей, других работающих в выполнении работ по ТО и Р транспортных средств допускается при соответствии их квалификации выполняемым работам.</w:t>
      </w:r>
    </w:p>
    <w:p w14:paraId="023B095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При необходимости выполнения работ под транспортным средством, находящимся вне осмотровой канавы, подъемника, эстакады, работающие должны обеспечиваться лежаками. Работать лежа на полу или земле без лежака не допускается.</w:t>
      </w:r>
    </w:p>
    <w:p w14:paraId="2DE1183B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  Для выполнения работ по ТО и Р транспортных средств работающие обеспечиваются исправными подмостями или лестницами-стремянками. Выполнение работ с приставных лестниц не допускается.</w:t>
      </w:r>
    </w:p>
    <w:p w14:paraId="2F6B64EE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 Для снятия и установки деталей, узлов и агрегатов массой 15 кг и более необходимо пользоваться подъемно-транспортными механизмами, оборудованными специальными приспособлениями (захватами).</w:t>
      </w:r>
    </w:p>
    <w:p w14:paraId="460BD29B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 В зоне ТО и Р транспортных средств не допускается:</w:t>
      </w:r>
    </w:p>
    <w:p w14:paraId="4E9B5D79" w14:textId="77777777" w:rsidR="000B0D26" w:rsidRPr="00216A26" w:rsidRDefault="000B0D26" w:rsidP="000B0D26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мыть агрегаты, узлы и детали транспортных средств горючими и легковоспламеняющимися жидкостями;</w:t>
      </w:r>
    </w:p>
    <w:p w14:paraId="395DCAA4" w14:textId="77777777" w:rsidR="000B0D26" w:rsidRPr="00216A26" w:rsidRDefault="000B0D26" w:rsidP="000B0D26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хранить легковоспламеняющиеся и горючие жидкости, чистые обтирочные материалы вместе с использованными, отработанное масло, порожнюю тару из-под топлива, смазочных материалов и антифриза;</w:t>
      </w:r>
    </w:p>
    <w:p w14:paraId="5E33CDB1" w14:textId="77777777" w:rsidR="000B0D26" w:rsidRPr="00216A26" w:rsidRDefault="000B0D26" w:rsidP="000B0D26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загромождать проходы между стеллажами и выходы из помещений материалами, оборудованием, тарой;</w:t>
      </w:r>
    </w:p>
    <w:p w14:paraId="0466F085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 Не допускается в помещениях, где хранятся или используются горючие и легковоспламеняющиеся материалы или жидкости, пользоваться открытым огнем.</w:t>
      </w:r>
    </w:p>
    <w:p w14:paraId="7C25E36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 При выполнении работ по ТО и Р транспортных средств работающим </w:t>
      </w:r>
      <w:r w:rsidRPr="00216A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допускается:</w:t>
      </w:r>
    </w:p>
    <w:p w14:paraId="5491AC07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находиться:</w:t>
      </w:r>
    </w:p>
    <w:p w14:paraId="738158A3" w14:textId="77777777" w:rsidR="000B0D26" w:rsidRPr="00216A26" w:rsidRDefault="000B0D26" w:rsidP="000B0D26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осмотровой канаве, под эстакадой при перемещении по ним транспортных средств;</w:t>
      </w:r>
    </w:p>
    <w:p w14:paraId="44326C16" w14:textId="77777777" w:rsidR="000B0D26" w:rsidRPr="00216A26" w:rsidRDefault="000B0D26" w:rsidP="000B0D26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проеме въездных (выездных) ворот во время нахождения или передвижения в них транспортного средства;</w:t>
      </w:r>
    </w:p>
    <w:p w14:paraId="5D696008" w14:textId="77777777" w:rsidR="000B0D26" w:rsidRPr="00216A26" w:rsidRDefault="000B0D26" w:rsidP="000B0D26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 транспортным средством и опорой или иным сооружением во время движения или перед началом движения транспортного средства;</w:t>
      </w:r>
    </w:p>
    <w:p w14:paraId="2E95FD28" w14:textId="77777777" w:rsidR="000B0D26" w:rsidRPr="00216A26" w:rsidRDefault="000B0D26" w:rsidP="000B0D26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крыше движущегося транспортного средства;</w:t>
      </w:r>
    </w:p>
    <w:p w14:paraId="4B1DB0B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производить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устранение неисправностей оборудования без наличия соответствующей квалификации самостоятельно;</w:t>
      </w:r>
    </w:p>
    <w:p w14:paraId="4D1207E5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работать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без соответствующего освещения и ограждения рабочих мест;</w:t>
      </w:r>
    </w:p>
    <w:p w14:paraId="47C5AFB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подниматься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крышу транспортного средства во время его нахождения в проеме въездных (выездных) ворот;</w:t>
      </w:r>
    </w:p>
    <w:p w14:paraId="05F3AD72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перепрыгивать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через открытую осмотровую канаву или переходить через нее при отсутствии переходного мостика;</w:t>
      </w:r>
    </w:p>
    <w:p w14:paraId="7051A25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проводить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работы по ТО и Р транспортного средства, стоящего на осмотровой канаве, при отсутствии переходных мостиков;</w:t>
      </w:r>
    </w:p>
    <w:p w14:paraId="06CDB8BA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садиться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край осмотровой канавы вблизи стоящего транспортного средства;</w:t>
      </w:r>
    </w:p>
    <w:p w14:paraId="1D34783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прикасаться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незащищенными руками к неизолированным электрическим проводам электроустановок или к участкам электрических проводов с поврежденной изоляцией.</w:t>
      </w:r>
    </w:p>
    <w:p w14:paraId="00F5664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21. Перед подъемом транспортного средства с помощью грузоподъемных машин и механизмов все другие работы на транспортном средстве должны быть прекращены, а исполнители этих работ должны быть удалены на безопасное расстояние.</w:t>
      </w:r>
    </w:p>
    <w:p w14:paraId="6161420D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 Транспортное средство, установленное на пост ТО и Р, необходимо закрепить путем установки не менее двух противооткатных упоров под его колеса.</w:t>
      </w:r>
    </w:p>
    <w:p w14:paraId="6B2FD685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 Грузоподъемные механизмы, применяемые при подъеме транспортных средств, а также грузозахватные приспособления должны соответствовать требованиям ТНПА, эксплуатационным документам.</w:t>
      </w:r>
    </w:p>
    <w:p w14:paraId="2545A3E7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 Подъем транспортных средств проводится под непосредственным руководством лица, ответственного за безопасное производство работ грузоподъемными механизмами.</w:t>
      </w:r>
    </w:p>
    <w:p w14:paraId="7BADAADB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 Не допускается нахождение людей внутри транспортного средства, а также под ним в процессе подъема или опускания транспортного средства грузоподъемным механизмом.</w:t>
      </w:r>
    </w:p>
    <w:p w14:paraId="5080A0DF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 При установке транспортного средства на страховочные подставки (тумбы, козелки) необходимо следить за тем, чтобы страховочные подставки были надежно установлены на полу, а кузов прочно опирался на рабочую поверхность каждой опоры.</w:t>
      </w:r>
    </w:p>
    <w:p w14:paraId="71A87B07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27. Работы по ремонту и вулканизации шин проводятся в специально выделенных для этого помещениях (цехах, участках, отделениях), оснащенных необходимым шиноремонтным и вулканизационным оборудованием, инвентарем, инструментом, а также вентиляционным оборудованием и средствами пожаротушения, обеспечивающими безопасное выполнение работ.</w:t>
      </w:r>
    </w:p>
    <w:p w14:paraId="6784AA9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28. Монтажные и демонтажные работы с шинами выполняются только в шиномонтажном или ином приспособленном для этих работ помещении с применением специального оборудования, приспособлений 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 инструмента, а также специальных ограждений, обеспечивающих безопасность работающих.</w:t>
      </w:r>
    </w:p>
    <w:p w14:paraId="67911DD2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29. Демонтаж шины выполняется на специальном стенде или с помощью специального съемного устройства.</w:t>
      </w:r>
    </w:p>
    <w:p w14:paraId="4531FF9E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30. При выполнении шиномонтажных работ не допускается:</w:t>
      </w:r>
    </w:p>
    <w:p w14:paraId="2A2833AE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демонтаж с обода колеса шины, находящейся под давлением;</w:t>
      </w:r>
    </w:p>
    <w:p w14:paraId="63536789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снятие с транспортного средства колеса с разборным ободом в случае, когда шина находится под давлением;</w:t>
      </w:r>
    </w:p>
    <w:p w14:paraId="11B7DDFF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выбивать обод колеса кувалдой (молотком);</w:t>
      </w:r>
    </w:p>
    <w:p w14:paraId="55CC3057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накачивании шины воздухом исправлять ее положение на ободе постукиванием;</w:t>
      </w:r>
    </w:p>
    <w:p w14:paraId="156755FF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монтировать шину на обод (диск) колеса, не соответствующий размеру шины;</w:t>
      </w:r>
    </w:p>
    <w:p w14:paraId="385AC9B1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накачивания шины ударять по замочному кольцу колеса молотком или кувалдой;</w:t>
      </w:r>
    </w:p>
    <w:p w14:paraId="0DF84BAB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накачивать шину свыше установленной организацией-изготовителем нормы давления шины, а также на разборном ободе колеса с болтовыми соединениями, не убедившись, что все гайки затянуты одинаково.</w:t>
      </w:r>
    </w:p>
    <w:p w14:paraId="097B93B9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применять при монтаже шины замочные и бортовые кольца колеса, не соответствующие данной модели колеса;</w:t>
      </w:r>
    </w:p>
    <w:p w14:paraId="64DEE750" w14:textId="77777777" w:rsidR="000B0D26" w:rsidRPr="00216A26" w:rsidRDefault="000B0D26" w:rsidP="000B0D26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заменять золотники на колесе различного рода заглушками.</w:t>
      </w:r>
    </w:p>
    <w:p w14:paraId="565CD05D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31. Хранение (стоянка) транспортных средств допускается в помещениях и на специально отведенных для хранения (стоянки) транспортных средств площадках (открытых или с навесами).</w:t>
      </w:r>
    </w:p>
    <w:p w14:paraId="41B253A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32. Площадки и полы в помещениях для хранения (стоянки) транспортных средств должны иметь разметку, определяющую места расстановки и проездов транспортных средств.</w:t>
      </w:r>
    </w:p>
    <w:p w14:paraId="713F2B24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33. Помещения для хранения (стоянки) транспортных средств должны иметь ворота, открывающиеся наружу и фиксируемые в открытом положении. Проезд перед воротами должен постоянно оставаться свободным.</w:t>
      </w:r>
    </w:p>
    <w:p w14:paraId="1F66F440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34. Помещения для хранения (стоянки) транспортных средств должны иметь естественное проветривание и приточно-вытяжную вентиляцию.</w:t>
      </w:r>
    </w:p>
    <w:p w14:paraId="4BB4EB94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35.  Открытые площадки для хранения (стоянки) транспортных средств должны располагаться отдельно от зданий и сооружений на расстоянии, установленном ТНПА.</w:t>
      </w:r>
    </w:p>
    <w:p w14:paraId="76BE6CA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36. Поверхность открытых площадок для хранения (стоянки) транспортных средств должна быть ровной, а также иметь уклон для стока воды и очищаться от грязи, снега и льда.</w:t>
      </w:r>
    </w:p>
    <w:p w14:paraId="025BEF82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37. На транспортном средстве, поставленном на место хранения (стоянки), должно быть выключено зажигание (подача топлива). Транспортное средство должно быть заторможено стояночным тормозом.</w:t>
      </w:r>
    </w:p>
    <w:p w14:paraId="1C000CCB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38. Транспортные средства, требующие ремонта, должны храниться отдельно от исправных транспортных средств.</w:t>
      </w:r>
    </w:p>
    <w:p w14:paraId="48F794ED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39. Допускается хранить машины на открытых оборудованных площадках при обязательном выполнении работ по консервации, герметизации и снятию составных частей, требующих складского хранения.</w:t>
      </w:r>
    </w:p>
    <w:p w14:paraId="5D19160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40.  Машины хранят на обозначенных местах по группам, видам и маркам с соблюдением расстояний между ними для проведения профилактических осмотров, а расстояние между рядами должно обеспечивать возможность установки, осмотра и снятия машин с хранения.</w:t>
      </w:r>
    </w:p>
    <w:p w14:paraId="266EBA6D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41. Перед установкой машин на длительное хранение следует проводить проверку их технического состояния с применением средств технической диагностики.</w:t>
      </w:r>
    </w:p>
    <w:p w14:paraId="00F29DB3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42. Техническое обслуживание машин при хранении следует проводить в соответствии с требованиями </w:t>
      </w:r>
      <w:r w:rsidRPr="009E2C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ГОСТ 7751–2009 и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эксплуатационных документов на машину конкретной марки.</w:t>
      </w:r>
    </w:p>
    <w:p w14:paraId="7698950B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43. Подготовленные к хранению машины сдают лицу, ответственному за хранение машин.</w:t>
      </w:r>
    </w:p>
    <w:p w14:paraId="569ACFF7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44. Не допускается хранить машины и их составные части в помещениях, содержащих пыль, примеси агрессивных паров или газов.</w:t>
      </w:r>
    </w:p>
    <w:p w14:paraId="0C291D9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45.  Работы, связанные с хранением машин, следует производить в соответствии с требованиями </w:t>
      </w:r>
      <w:r w:rsidRPr="009E2C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ГОСТ 12.3.002–75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«Система стандартов безопасности труда. Процессы производственные. Общие требования безопасности».</w:t>
      </w:r>
    </w:p>
    <w:p w14:paraId="2061AC3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46.   Техническое обслуживание машин при подготовке к длительному хранению включает:</w:t>
      </w:r>
    </w:p>
    <w:p w14:paraId="5E18527B" w14:textId="77777777" w:rsidR="000B0D26" w:rsidRPr="00216A26" w:rsidRDefault="000B0D26" w:rsidP="000B0D26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очистку и мойку машин;</w:t>
      </w:r>
    </w:p>
    <w:p w14:paraId="662121BB" w14:textId="77777777" w:rsidR="000B0D26" w:rsidRPr="00216A26" w:rsidRDefault="000B0D26" w:rsidP="000B0D26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доставку машин на закрепленные места хранения;</w:t>
      </w:r>
    </w:p>
    <w:p w14:paraId="2017F61A" w14:textId="77777777" w:rsidR="000B0D26" w:rsidRPr="00216A26" w:rsidRDefault="000B0D26" w:rsidP="000B0D26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снятие с машин и подготовку к хранению составных частей, подлежащих хранению на специально оборудованных складах;</w:t>
      </w:r>
    </w:p>
    <w:p w14:paraId="5248FDE3" w14:textId="77777777" w:rsidR="000B0D26" w:rsidRPr="00216A26" w:rsidRDefault="000B0D26" w:rsidP="000B0D26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герметизацию отверстий (после снятия составных частей), щелей, полостей от проникания влаги, пыли;</w:t>
      </w:r>
    </w:p>
    <w:p w14:paraId="5540E161" w14:textId="77777777" w:rsidR="000B0D26" w:rsidRPr="00216A26" w:rsidRDefault="000B0D26" w:rsidP="000B0D26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консервацию машин, составных частей, восстановление поврежденного лакокрасочного покрытия;</w:t>
      </w:r>
    </w:p>
    <w:p w14:paraId="35132001" w14:textId="77777777" w:rsidR="000B0D26" w:rsidRPr="00216A26" w:rsidRDefault="000B0D26" w:rsidP="000B0D26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установку машин на подставки (подкладки).</w:t>
      </w:r>
    </w:p>
    <w:p w14:paraId="39BF911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47. Машины после эксплуатации очищают от пыли, грязи, подтеков масла, растительных и других остатков, удобрений и ядохимикатов.</w:t>
      </w:r>
    </w:p>
    <w:p w14:paraId="052D16B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48. Очистку машин от удобрений, ядохимикатов и нефтепродуктов следует проводить на специальных участках, обеспечивающих нейтрализацию сточных вод.</w:t>
      </w:r>
    </w:p>
    <w:p w14:paraId="2DCC2BCA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49. Составные части, на которые недопустимо попадание воды (генераторы, магнето пускового двигателя, реле), предохраняют чехлами из парафинированной бумаги по </w:t>
      </w:r>
      <w:r w:rsidRPr="004C2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ГОСТ 16295–93</w:t>
      </w: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«Бумага </w:t>
      </w:r>
      <w:r w:rsidRPr="004C2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противокоррозионная. Технические условия» или полиэтиленовой пленки по ГОСТ 10354–82 «Пленка полиэтиленовая. Технические условия».</w:t>
      </w:r>
    </w:p>
    <w:p w14:paraId="0CB8B3A9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50. После очистки и мойки машины обдувают сжатым воздухом для удаления влаги и доставляют на место хранения.</w:t>
      </w:r>
    </w:p>
    <w:p w14:paraId="24D1149E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51. При длительном хранении машин на открытых площадках снимают, готовят к хранению и сдают на склад следующие составные части:</w:t>
      </w:r>
    </w:p>
    <w:p w14:paraId="0410AA0C" w14:textId="77777777" w:rsidR="000B0D26" w:rsidRPr="00216A26" w:rsidRDefault="000B0D26" w:rsidP="000B0D26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электрооборудование (аккумуляторные батареи, генератор, стартер, магнето, фары);</w:t>
      </w:r>
    </w:p>
    <w:p w14:paraId="0E584E20" w14:textId="77777777" w:rsidR="000B0D26" w:rsidRPr="00216A26" w:rsidRDefault="000B0D26" w:rsidP="000B0D26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втулочно-роликовые цепи;</w:t>
      </w:r>
    </w:p>
    <w:p w14:paraId="6CB9EB34" w14:textId="77777777" w:rsidR="000B0D26" w:rsidRPr="00216A26" w:rsidRDefault="000B0D26" w:rsidP="000B0D26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приводные ремни;</w:t>
      </w:r>
    </w:p>
    <w:p w14:paraId="338111F8" w14:textId="77777777" w:rsidR="000B0D26" w:rsidRPr="00216A26" w:rsidRDefault="000B0D26" w:rsidP="000B0D26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составные части из резины, полимерных материалов и текстиля (шланги гидросистем, резиновые семяпроводы и трубопроводы, тенты, мягкие сиденья);</w:t>
      </w:r>
    </w:p>
    <w:p w14:paraId="799B161B" w14:textId="77777777" w:rsidR="000B0D26" w:rsidRPr="00216A26" w:rsidRDefault="000B0D26" w:rsidP="000B0D26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стальные тросы, мерную проволоку;</w:t>
      </w:r>
    </w:p>
    <w:p w14:paraId="4DAC00CB" w14:textId="77777777" w:rsidR="000B0D26" w:rsidRPr="00216A26" w:rsidRDefault="000B0D26" w:rsidP="000B0D26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ножи режущих аппаратов;</w:t>
      </w:r>
    </w:p>
    <w:p w14:paraId="5AA756AB" w14:textId="77777777" w:rsidR="000B0D26" w:rsidRPr="00216A26" w:rsidRDefault="000B0D26" w:rsidP="000B0D26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инструмент и приспособления.</w:t>
      </w:r>
    </w:p>
    <w:p w14:paraId="60B4BFAD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52. Детали для крепления снимаемых составных частей машины устанавливают на свои места.</w:t>
      </w:r>
    </w:p>
    <w:p w14:paraId="112A3CB9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53. К снятым составным частям прикрепляют бирки с указанием хозяйственного номера машины.</w:t>
      </w:r>
    </w:p>
    <w:p w14:paraId="1C6835C3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54. Металлические неокрашенные поверхности рабочих органов машин (режущие аппараты, отвалы, ножи, сошники, шнеки), детали и механизмы передач, узлов трения, штоки гидроцилиндров, шлицевые соединения, карданные передачи, звездочки цепных передач, винтовые и резьбовые поверхности деталей и сборочных единиц, а также внешние сопрягаемые механически обработанные поверхности подвергают консервации.</w:t>
      </w:r>
    </w:p>
    <w:p w14:paraId="64E3484A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55. Подлежащие консервации поверхности машин очищают от загрязнений, обезжиривают и высушивают.</w:t>
      </w:r>
    </w:p>
    <w:p w14:paraId="7E591F89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C2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56. Консервацию проводят в соответствии с требованиями ГОСТ 9.014–78 «Единая система защиты от коррозии и старения. Временная противокоррозионная защита изделий. Общие требования» (далее – ГОСТ 9.014–78) или техническими требованиями, указанными в руководстве по эксплуатации машин конкретной марки.</w:t>
      </w:r>
    </w:p>
    <w:p w14:paraId="3C1BD71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57. При длительном хранении топливная аппаратура (топливные насосы, форсунки, топливные баки) должны быть законсервированы заполнением внутренних полостей топливом с добавкой противокоррозионной присадки или специальными маслами для внутренней консервации.</w:t>
      </w:r>
    </w:p>
    <w:p w14:paraId="13182F42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58. Консервацию внутренних поверхностей машин (двигателя, гидросистемы, узлов трансмиссии, ходовой части) проводят заполнением внутренних полостей рабоче-консервационными маслами.</w:t>
      </w:r>
    </w:p>
    <w:p w14:paraId="21D9A18A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59.  Выбор средств противокоррозионной защиты, используемых при хранении машин, проводят в соответствии с </w:t>
      </w:r>
      <w:r w:rsidRPr="004C2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требованиями ГОСТ 9.014–78.</w:t>
      </w:r>
    </w:p>
    <w:p w14:paraId="3516E534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60. Состояние машин следует проверять в период хранения в закрытых помещениях не реже одного раза в два месяца, а на открытых площадках и под навесами — ежемесячно.</w:t>
      </w:r>
    </w:p>
    <w:p w14:paraId="4A63CCF6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61. После сильных ветров, дождей и снежных заносов проверку машин и устранение обнаруженных недостатков следует проводить немедленно.</w:t>
      </w:r>
    </w:p>
    <w:p w14:paraId="71BAE7BC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62.  Результаты периодических проверок оформляют в соответствующем журнале проверок.</w:t>
      </w:r>
    </w:p>
    <w:p w14:paraId="2A59067E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63. При техническом обслуживании машин в период хранения проверяют:</w:t>
      </w:r>
    </w:p>
    <w:p w14:paraId="345AD888" w14:textId="77777777" w:rsidR="000B0D26" w:rsidRPr="00216A26" w:rsidRDefault="000B0D26" w:rsidP="000B0D26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правильность установки машин на подставках или подкладках (устойчивость, отсутствие перекосов, прогибов);</w:t>
      </w:r>
    </w:p>
    <w:p w14:paraId="1C319B32" w14:textId="77777777" w:rsidR="000B0D26" w:rsidRPr="00216A26" w:rsidRDefault="000B0D26" w:rsidP="000B0D26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комплектность (с учетом снятых составных частей машины, хранящихся на складе);</w:t>
      </w:r>
    </w:p>
    <w:p w14:paraId="361B9313" w14:textId="77777777" w:rsidR="000B0D26" w:rsidRPr="00216A26" w:rsidRDefault="000B0D26" w:rsidP="000B0D26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давление воздуха в шинах;</w:t>
      </w:r>
    </w:p>
    <w:p w14:paraId="5AE6056F" w14:textId="77777777" w:rsidR="000B0D26" w:rsidRPr="00216A26" w:rsidRDefault="000B0D26" w:rsidP="000B0D26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надежность герметизации (состояние заглушек и плотность их прилегания);</w:t>
      </w:r>
    </w:p>
    <w:p w14:paraId="456B62BE" w14:textId="77777777" w:rsidR="000B0D26" w:rsidRPr="00216A26" w:rsidRDefault="000B0D26" w:rsidP="000B0D26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состояние антикоррозионных покрытий (наличие защитной смазки, целостность окраски, отсутствие коррозии);</w:t>
      </w:r>
    </w:p>
    <w:p w14:paraId="43B7F0AF" w14:textId="77777777" w:rsidR="000B0D26" w:rsidRPr="00216A26" w:rsidRDefault="000B0D26" w:rsidP="000B0D26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состояние защитных устройств (целостность и прочность крепления чехлов, ящиков, щитов, крышек).</w:t>
      </w:r>
    </w:p>
    <w:p w14:paraId="0299455E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Обнаруженные дефекты устраняют.</w:t>
      </w:r>
    </w:p>
    <w:p w14:paraId="4D06C7D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64. Техническое обслуживание машин при снятии с хранения включает:</w:t>
      </w:r>
    </w:p>
    <w:p w14:paraId="182C7E43" w14:textId="77777777" w:rsidR="000B0D26" w:rsidRPr="00216A26" w:rsidRDefault="000B0D26" w:rsidP="000B0D26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снятие машин с подставок (подкладок);</w:t>
      </w:r>
    </w:p>
    <w:p w14:paraId="7DF498F1" w14:textId="77777777" w:rsidR="000B0D26" w:rsidRPr="00216A26" w:rsidRDefault="000B0D26" w:rsidP="000B0D26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очистку и при необходимости расконсервацию машин, составных частей;</w:t>
      </w:r>
    </w:p>
    <w:p w14:paraId="2B9C5621" w14:textId="77777777" w:rsidR="000B0D26" w:rsidRPr="00216A26" w:rsidRDefault="000B0D26" w:rsidP="000B0D26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очистку, консервацию (или окраску) и сдачу на склад подставок, заглушек, чехлов, бирок;</w:t>
      </w:r>
    </w:p>
    <w:p w14:paraId="27A0FE24" w14:textId="77777777" w:rsidR="000B0D26" w:rsidRPr="00216A26" w:rsidRDefault="000B0D26" w:rsidP="000B0D26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снятие герметизирующих устройств;</w:t>
      </w:r>
    </w:p>
    <w:p w14:paraId="66426FDC" w14:textId="77777777" w:rsidR="000B0D26" w:rsidRPr="00216A26" w:rsidRDefault="000B0D26" w:rsidP="000B0D26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установку на машины снятых составных частей, инструмента и принадлежностей;</w:t>
      </w:r>
    </w:p>
    <w:p w14:paraId="1DCA4163" w14:textId="77777777" w:rsidR="000B0D26" w:rsidRPr="00216A26" w:rsidRDefault="000B0D26" w:rsidP="000B0D26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проверку работы и регулировку составных частей и машины в целом.</w:t>
      </w:r>
    </w:p>
    <w:p w14:paraId="733B2D1B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65. Постановку машин (тракторов, комбайнов и других сложных сельскохозяйственных машин) на длительное хранение и снятие их с длительного хранения оформляют соответствующими актами.</w:t>
      </w:r>
    </w:p>
    <w:p w14:paraId="403E6337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66. Операции, связанные с техническим обслуживанием машин при хранении (подготовке, в период хранения и снятии с хранения), следует выполнять под руководством лица, ответственного за хранение машин.</w:t>
      </w:r>
    </w:p>
    <w:p w14:paraId="3470F8F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67. При длительном хранении звездочки цепных передач, цепных транспортеров и карданные передачи, винтовые и резьбовые поверхности регулирующих механизмов, поверхности рабочих органов и другие передачи, как открытые, так и защищенные кожухами и щитками, смазывают защитной смазкой (противокоррозионным покрытием).</w:t>
      </w:r>
    </w:p>
    <w:p w14:paraId="6D0B05B9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68. Наружные поверхности составных частей уборочных комбайнов моют и обдувают сжатым воздухом до полного удаления остатков влаги. Внутреннюю поверхность молотилки очищают и обдувают сжатым воздухом. После обдува проводят дезинфекцию внутренних полостей.</w:t>
      </w:r>
    </w:p>
    <w:p w14:paraId="5AE771AF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69. Ножи режущих аппаратов очищают, покрывают защитной смазкой, вставляют в деревянные чехлы-перчатки, обвязывают проволокой и сдают на склад в соответствии с техническими условиями на них.</w:t>
      </w:r>
    </w:p>
    <w:p w14:paraId="7C011A9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70. Мотовила жаток и других зерноуборочных, кормоуборочных машин снимают и ставят на хранение на специальных стеллажах-подставках.</w:t>
      </w:r>
    </w:p>
    <w:p w14:paraId="51651E44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71. На каждом производственном участке должна быть аптечка первой медицинской помощи универсальная с перечнем вложений, входящих в аптечку первой медицинской помощи универсальную, утвержденным постановлением Министерства здравоохранения Республики Беларусь от 04.12.2014 № 80 «Об 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комплектации».</w:t>
      </w:r>
    </w:p>
    <w:p w14:paraId="2F46FEA1" w14:textId="77777777" w:rsidR="000B0D26" w:rsidRPr="00216A26" w:rsidRDefault="000B0D26" w:rsidP="000B0D2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6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лекарственных средств с истекшим сроком годности в аптечке первой медицинской помощи универсальной запрещается.</w:t>
      </w:r>
    </w:p>
    <w:p w14:paraId="51A33DDB" w14:textId="77777777" w:rsidR="002F7F58" w:rsidRPr="00216A26" w:rsidRDefault="002F7F58">
      <w:pPr>
        <w:rPr>
          <w:sz w:val="30"/>
          <w:szCs w:val="30"/>
        </w:rPr>
      </w:pPr>
    </w:p>
    <w:sectPr w:rsidR="002F7F58" w:rsidRPr="00216A26" w:rsidSect="004C2974">
      <w:headerReference w:type="default" r:id="rId13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5F2E" w14:textId="77777777" w:rsidR="00BA35C0" w:rsidRDefault="00BA35C0">
      <w:pPr>
        <w:spacing w:after="0" w:line="240" w:lineRule="auto"/>
      </w:pPr>
      <w:r>
        <w:separator/>
      </w:r>
    </w:p>
  </w:endnote>
  <w:endnote w:type="continuationSeparator" w:id="0">
    <w:p w14:paraId="56CFFFDB" w14:textId="77777777" w:rsidR="00BA35C0" w:rsidRDefault="00B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930B" w14:textId="77777777" w:rsidR="00BA35C0" w:rsidRDefault="00BA35C0">
      <w:pPr>
        <w:spacing w:after="0" w:line="240" w:lineRule="auto"/>
      </w:pPr>
      <w:r>
        <w:separator/>
      </w:r>
    </w:p>
  </w:footnote>
  <w:footnote w:type="continuationSeparator" w:id="0">
    <w:p w14:paraId="28BD7ABA" w14:textId="77777777" w:rsidR="00BA35C0" w:rsidRDefault="00BA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1807"/>
      <w:docPartObj>
        <w:docPartGallery w:val="Page Numbers (Top of Page)"/>
        <w:docPartUnique/>
      </w:docPartObj>
    </w:sdtPr>
    <w:sdtContent>
      <w:p w14:paraId="4A90C910" w14:textId="77777777" w:rsidR="00000000" w:rsidRDefault="000B0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26">
          <w:rPr>
            <w:noProof/>
          </w:rPr>
          <w:t>12</w:t>
        </w:r>
        <w:r>
          <w:fldChar w:fldCharType="end"/>
        </w:r>
      </w:p>
    </w:sdtContent>
  </w:sdt>
  <w:p w14:paraId="2F7E482D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30F"/>
    <w:multiLevelType w:val="multilevel"/>
    <w:tmpl w:val="EC8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5887"/>
    <w:multiLevelType w:val="multilevel"/>
    <w:tmpl w:val="138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414"/>
    <w:multiLevelType w:val="multilevel"/>
    <w:tmpl w:val="B93A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01614"/>
    <w:multiLevelType w:val="multilevel"/>
    <w:tmpl w:val="5C24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F15C9"/>
    <w:multiLevelType w:val="multilevel"/>
    <w:tmpl w:val="EA6E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33343"/>
    <w:multiLevelType w:val="multilevel"/>
    <w:tmpl w:val="8B7A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A062D"/>
    <w:multiLevelType w:val="multilevel"/>
    <w:tmpl w:val="4F02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D58D5"/>
    <w:multiLevelType w:val="multilevel"/>
    <w:tmpl w:val="791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76FFF"/>
    <w:multiLevelType w:val="multilevel"/>
    <w:tmpl w:val="D0B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013D6"/>
    <w:multiLevelType w:val="multilevel"/>
    <w:tmpl w:val="6B1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A7AE4"/>
    <w:multiLevelType w:val="hybridMultilevel"/>
    <w:tmpl w:val="8D7C4A6A"/>
    <w:lvl w:ilvl="0" w:tplc="522A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C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E8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1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0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2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86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6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4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8508420">
    <w:abstractNumId w:val="2"/>
  </w:num>
  <w:num w:numId="2" w16cid:durableId="1320385866">
    <w:abstractNumId w:val="6"/>
  </w:num>
  <w:num w:numId="3" w16cid:durableId="353311171">
    <w:abstractNumId w:val="8"/>
  </w:num>
  <w:num w:numId="4" w16cid:durableId="1873611058">
    <w:abstractNumId w:val="4"/>
  </w:num>
  <w:num w:numId="5" w16cid:durableId="1443647828">
    <w:abstractNumId w:val="9"/>
  </w:num>
  <w:num w:numId="6" w16cid:durableId="602298684">
    <w:abstractNumId w:val="7"/>
  </w:num>
  <w:num w:numId="7" w16cid:durableId="1480805159">
    <w:abstractNumId w:val="1"/>
  </w:num>
  <w:num w:numId="8" w16cid:durableId="1627274472">
    <w:abstractNumId w:val="0"/>
  </w:num>
  <w:num w:numId="9" w16cid:durableId="351347967">
    <w:abstractNumId w:val="3"/>
  </w:num>
  <w:num w:numId="10" w16cid:durableId="992683485">
    <w:abstractNumId w:val="5"/>
  </w:num>
  <w:num w:numId="11" w16cid:durableId="16561052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26"/>
    <w:rsid w:val="000B0D26"/>
    <w:rsid w:val="00194D08"/>
    <w:rsid w:val="00216A26"/>
    <w:rsid w:val="002341F0"/>
    <w:rsid w:val="002F7F58"/>
    <w:rsid w:val="003C4646"/>
    <w:rsid w:val="00424D56"/>
    <w:rsid w:val="004C2974"/>
    <w:rsid w:val="006177D4"/>
    <w:rsid w:val="00663804"/>
    <w:rsid w:val="006C36BA"/>
    <w:rsid w:val="006E6386"/>
    <w:rsid w:val="007D77DE"/>
    <w:rsid w:val="00827499"/>
    <w:rsid w:val="00984B7D"/>
    <w:rsid w:val="009E2C75"/>
    <w:rsid w:val="00AC358B"/>
    <w:rsid w:val="00BA35C0"/>
    <w:rsid w:val="00D55F62"/>
    <w:rsid w:val="00F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661"/>
  <w15:docId w15:val="{4881B194-0104-44D9-83CB-33938A3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D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D26"/>
  </w:style>
  <w:style w:type="character" w:styleId="a5">
    <w:name w:val="Hyperlink"/>
    <w:basedOn w:val="a0"/>
    <w:uiPriority w:val="99"/>
    <w:unhideWhenUsed/>
    <w:rsid w:val="000B0D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41461&amp;a=13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i.by/tx.dll?d=130253&amp;a=1" TargetMode="External"/><Relationship Id="rId12" Type="http://schemas.openxmlformats.org/officeDocument/2006/relationships/hyperlink" Target="http://mshp.minsk.by/ochrtrud/postanovlenie1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hp.minsk.by/ochrtrud/gost7751200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shp.minsk.by/ochrtrud/gost7751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hp.minsk.by/ochrtrud/gost7751200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Мсхп Мсхп</cp:lastModifiedBy>
  <cp:revision>8</cp:revision>
  <dcterms:created xsi:type="dcterms:W3CDTF">2019-11-25T09:10:00Z</dcterms:created>
  <dcterms:modified xsi:type="dcterms:W3CDTF">2023-11-24T14:26:00Z</dcterms:modified>
</cp:coreProperties>
</file>